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5A3" w:rsidRDefault="009F363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АНОТАЦІЯ НАВЧАЛЬНОЇ ДИСЦИПЛІНИ</w:t>
      </w:r>
    </w:p>
    <w:p w:rsidR="001275A3" w:rsidRDefault="001275A3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Style16"/>
        <w:tblW w:w="9896" w:type="dxa"/>
        <w:tblInd w:w="-115" w:type="dxa"/>
        <w:tblBorders>
          <w:top w:val="single" w:sz="6" w:space="0" w:color="D9D9D9"/>
          <w:bottom w:val="single" w:sz="6" w:space="0" w:color="D9D9D9"/>
          <w:insideH w:val="single" w:sz="6" w:space="0" w:color="D9D9D9"/>
        </w:tblBorders>
        <w:tblLayout w:type="fixed"/>
        <w:tblLook w:val="04A0"/>
      </w:tblPr>
      <w:tblGrid>
        <w:gridCol w:w="3801"/>
        <w:gridCol w:w="6095"/>
      </w:tblGrid>
      <w:tr w:rsidR="001275A3">
        <w:trPr>
          <w:trHeight w:val="1970"/>
        </w:trPr>
        <w:tc>
          <w:tcPr>
            <w:tcW w:w="3801" w:type="dxa"/>
            <w:vMerge w:val="restart"/>
            <w:shd w:val="clear" w:color="auto" w:fill="F2F2F2"/>
            <w:vAlign w:val="center"/>
          </w:tcPr>
          <w:p w:rsidR="001275A3" w:rsidRDefault="009F363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381000</wp:posOffset>
                  </wp:positionH>
                  <wp:positionV relativeFrom="paragraph">
                    <wp:posOffset>0</wp:posOffset>
                  </wp:positionV>
                  <wp:extent cx="1304290" cy="1653540"/>
                  <wp:effectExtent l="9525" t="9525" r="9525" b="9525"/>
                  <wp:wrapSquare wrapText="bothSides"/>
                  <wp:docPr id="2" name="image1.jpg" descr="лого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g" descr="лого"/>
                          <pic:cNvPicPr preferRelativeResize="0"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290" cy="165354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FFFFFF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095" w:type="dxa"/>
            <w:shd w:val="clear" w:color="auto" w:fill="F2F2F2"/>
            <w:vAlign w:val="center"/>
          </w:tcPr>
          <w:p w:rsidR="001275A3" w:rsidRDefault="009F3630">
            <w:pPr>
              <w:pStyle w:val="a9"/>
              <w:keepNext w:val="0"/>
              <w:keepLine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40"/>
                <w:szCs w:val="40"/>
              </w:rPr>
              <w:t>дисципліна</w:t>
            </w:r>
          </w:p>
          <w:p w:rsidR="001275A3" w:rsidRDefault="009F363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вибіркова, кафедральний каталог</w:t>
            </w:r>
          </w:p>
          <w:p w:rsidR="001275A3" w:rsidRDefault="009F3630" w:rsidP="00C636B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56"/>
                <w:szCs w:val="56"/>
              </w:rPr>
            </w:pPr>
            <w:r>
              <w:rPr>
                <w:rFonts w:ascii="Times New Roman" w:eastAsia="Times New Roman" w:hAnsi="Times New Roman" w:cs="Times New Roman"/>
                <w:sz w:val="56"/>
                <w:szCs w:val="56"/>
              </w:rPr>
              <w:t>«</w:t>
            </w:r>
            <w:r w:rsidR="00C636BC">
              <w:rPr>
                <w:rFonts w:ascii="Times New Roman" w:eastAsia="Times New Roman" w:hAnsi="Times New Roman" w:cs="Times New Roman"/>
                <w:sz w:val="56"/>
                <w:szCs w:val="56"/>
              </w:rPr>
              <w:t>Інформаційний консалтинг</w:t>
            </w:r>
            <w:r>
              <w:rPr>
                <w:rFonts w:ascii="Times New Roman" w:eastAsia="Times New Roman" w:hAnsi="Times New Roman" w:cs="Times New Roman"/>
                <w:sz w:val="56"/>
                <w:szCs w:val="56"/>
              </w:rPr>
              <w:t>»</w:t>
            </w:r>
          </w:p>
        </w:tc>
      </w:tr>
      <w:tr w:rsidR="001275A3">
        <w:trPr>
          <w:trHeight w:val="871"/>
        </w:trPr>
        <w:tc>
          <w:tcPr>
            <w:tcW w:w="3801" w:type="dxa"/>
            <w:vMerge/>
            <w:shd w:val="clear" w:color="auto" w:fill="F2F2F2"/>
            <w:vAlign w:val="center"/>
          </w:tcPr>
          <w:p w:rsidR="001275A3" w:rsidRDefault="001275A3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56"/>
                <w:szCs w:val="56"/>
              </w:rPr>
            </w:pPr>
          </w:p>
        </w:tc>
        <w:tc>
          <w:tcPr>
            <w:tcW w:w="6095" w:type="dxa"/>
            <w:vAlign w:val="center"/>
          </w:tcPr>
          <w:p w:rsidR="001275A3" w:rsidRDefault="001275A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75A3">
        <w:trPr>
          <w:trHeight w:val="309"/>
        </w:trPr>
        <w:tc>
          <w:tcPr>
            <w:tcW w:w="3801" w:type="dxa"/>
            <w:shd w:val="clear" w:color="auto" w:fill="F2F2F2"/>
            <w:vAlign w:val="center"/>
          </w:tcPr>
          <w:p w:rsidR="001275A3" w:rsidRDefault="009F363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Мова викладання:</w:t>
            </w:r>
          </w:p>
        </w:tc>
        <w:tc>
          <w:tcPr>
            <w:tcW w:w="6095" w:type="dxa"/>
            <w:vAlign w:val="center"/>
          </w:tcPr>
          <w:p w:rsidR="001275A3" w:rsidRDefault="009F363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Українська мова</w:t>
            </w:r>
          </w:p>
        </w:tc>
      </w:tr>
      <w:tr w:rsidR="001275A3">
        <w:trPr>
          <w:trHeight w:val="309"/>
        </w:trPr>
        <w:tc>
          <w:tcPr>
            <w:tcW w:w="3801" w:type="dxa"/>
            <w:shd w:val="clear" w:color="auto" w:fill="F2F2F2"/>
            <w:vAlign w:val="center"/>
          </w:tcPr>
          <w:p w:rsidR="001275A3" w:rsidRDefault="009F363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 студентів, які можуть одночасно навчатися (мінімальна - максимальна):</w:t>
            </w:r>
          </w:p>
        </w:tc>
        <w:tc>
          <w:tcPr>
            <w:tcW w:w="6095" w:type="dxa"/>
            <w:vAlign w:val="center"/>
          </w:tcPr>
          <w:p w:rsidR="001275A3" w:rsidRDefault="009F363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1-50 студентів</w:t>
            </w:r>
          </w:p>
        </w:tc>
      </w:tr>
      <w:tr w:rsidR="001275A3">
        <w:trPr>
          <w:trHeight w:val="309"/>
        </w:trPr>
        <w:tc>
          <w:tcPr>
            <w:tcW w:w="3801" w:type="dxa"/>
            <w:shd w:val="clear" w:color="auto" w:fill="F2F2F2"/>
            <w:vAlign w:val="center"/>
          </w:tcPr>
          <w:p w:rsidR="001275A3" w:rsidRDefault="009F363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Семестр, в якому викладається:</w:t>
            </w:r>
          </w:p>
        </w:tc>
        <w:tc>
          <w:tcPr>
            <w:tcW w:w="6095" w:type="dxa"/>
            <w:vAlign w:val="center"/>
          </w:tcPr>
          <w:p w:rsidR="001275A3" w:rsidRDefault="009F363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ІІ семестр </w:t>
            </w:r>
          </w:p>
        </w:tc>
      </w:tr>
      <w:tr w:rsidR="001275A3">
        <w:tc>
          <w:tcPr>
            <w:tcW w:w="3801" w:type="dxa"/>
            <w:shd w:val="clear" w:color="auto" w:fill="F2F2F2"/>
            <w:vAlign w:val="center"/>
          </w:tcPr>
          <w:p w:rsidR="001275A3" w:rsidRDefault="009F363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 кредитів ЄКТС /</w:t>
            </w:r>
          </w:p>
          <w:p w:rsidR="001275A3" w:rsidRDefault="009F363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академічних годин (вказати окремо лекції, лабораторні заняття, практичні заняття, самостійна робота тощо)</w:t>
            </w:r>
          </w:p>
        </w:tc>
        <w:tc>
          <w:tcPr>
            <w:tcW w:w="6095" w:type="dxa"/>
            <w:vAlign w:val="center"/>
          </w:tcPr>
          <w:p w:rsidR="001275A3" w:rsidRDefault="009F3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  <w:p w:rsidR="001275A3" w:rsidRDefault="009F363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150 годин (18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лекції, 32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практичні заняття, 100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самостійна робота)</w:t>
            </w:r>
          </w:p>
        </w:tc>
      </w:tr>
      <w:tr w:rsidR="001275A3">
        <w:trPr>
          <w:trHeight w:val="360"/>
        </w:trPr>
        <w:tc>
          <w:tcPr>
            <w:tcW w:w="3801" w:type="dxa"/>
            <w:shd w:val="clear" w:color="auto" w:fill="F2F2F2"/>
            <w:vAlign w:val="center"/>
          </w:tcPr>
          <w:p w:rsidR="001275A3" w:rsidRDefault="009F363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підсумкового контролю та наявність індивідуальних завдань:</w:t>
            </w:r>
          </w:p>
        </w:tc>
        <w:tc>
          <w:tcPr>
            <w:tcW w:w="6095" w:type="dxa"/>
            <w:vAlign w:val="center"/>
          </w:tcPr>
          <w:p w:rsidR="001275A3" w:rsidRDefault="009F363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Диференційований залік</w:t>
            </w:r>
          </w:p>
        </w:tc>
      </w:tr>
      <w:tr w:rsidR="001275A3">
        <w:tc>
          <w:tcPr>
            <w:tcW w:w="3801" w:type="dxa"/>
            <w:shd w:val="clear" w:color="auto" w:fill="F2F2F2"/>
            <w:vAlign w:val="center"/>
          </w:tcPr>
          <w:p w:rsidR="001275A3" w:rsidRDefault="009F363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Кафедра, що забезпечує викладання:</w:t>
            </w:r>
          </w:p>
        </w:tc>
        <w:tc>
          <w:tcPr>
            <w:tcW w:w="6095" w:type="dxa"/>
            <w:vAlign w:val="center"/>
          </w:tcPr>
          <w:p w:rsidR="001275A3" w:rsidRDefault="009F363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документознавства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інформаційної діяльності</w:t>
            </w:r>
          </w:p>
        </w:tc>
      </w:tr>
      <w:tr w:rsidR="001275A3">
        <w:tc>
          <w:tcPr>
            <w:tcW w:w="3801" w:type="dxa"/>
            <w:shd w:val="clear" w:color="auto" w:fill="F2F2F2"/>
            <w:vAlign w:val="center"/>
          </w:tcPr>
          <w:p w:rsidR="001275A3" w:rsidRDefault="009F363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Викладач, що планується для викладання (окремо за видами навантаження):</w:t>
            </w:r>
          </w:p>
        </w:tc>
        <w:tc>
          <w:tcPr>
            <w:tcW w:w="6095" w:type="dxa"/>
            <w:vAlign w:val="center"/>
          </w:tcPr>
          <w:p w:rsidR="001275A3" w:rsidRDefault="00C636BC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Григораш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Світлана Михайлівна</w:t>
            </w:r>
            <w:r w:rsidR="009F3630">
              <w:rPr>
                <w:rFonts w:ascii="Times New Roman" w:eastAsia="Times New Roman" w:hAnsi="Times New Roman" w:cs="Times New Roman"/>
                <w:sz w:val="24"/>
                <w:szCs w:val="24"/>
              </w:rPr>
              <w:t>, канд. філол. наук, доцент</w:t>
            </w:r>
            <w:bookmarkStart w:id="0" w:name="_GoBack"/>
            <w:bookmarkEnd w:id="0"/>
          </w:p>
          <w:p w:rsidR="001275A3" w:rsidRDefault="001275A3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75A3">
        <w:tc>
          <w:tcPr>
            <w:tcW w:w="3801" w:type="dxa"/>
            <w:shd w:val="clear" w:color="auto" w:fill="F2F2F2"/>
            <w:vAlign w:val="center"/>
          </w:tcPr>
          <w:p w:rsidR="001275A3" w:rsidRDefault="009F363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Пререквізити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95" w:type="dxa"/>
            <w:vAlign w:val="center"/>
          </w:tcPr>
          <w:p w:rsidR="00EE5A55" w:rsidRPr="00EE5A55" w:rsidRDefault="00EE5A55" w:rsidP="00EE5A55">
            <w:pPr>
              <w:pStyle w:val="11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EE5A55">
              <w:rPr>
                <w:rFonts w:ascii="Times New Roman" w:hAnsi="Times New Roman"/>
                <w:color w:val="000000"/>
                <w:lang w:val="uk-UA" w:eastAsia="uk-UA"/>
              </w:rPr>
              <w:t xml:space="preserve">Інформаційне забезпечення  </w:t>
            </w:r>
            <w:proofErr w:type="spellStart"/>
            <w:r w:rsidRPr="00EE5A55">
              <w:rPr>
                <w:rFonts w:ascii="Times New Roman" w:hAnsi="Times New Roman"/>
                <w:color w:val="000000"/>
                <w:lang w:val="uk-UA" w:eastAsia="uk-UA"/>
              </w:rPr>
              <w:t>проєктів</w:t>
            </w:r>
            <w:proofErr w:type="spellEnd"/>
          </w:p>
          <w:p w:rsidR="001275A3" w:rsidRPr="00210A31" w:rsidRDefault="00EE5A55" w:rsidP="00EE5A55">
            <w:pPr>
              <w:pStyle w:val="11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lang w:val="uk-UA"/>
              </w:rPr>
            </w:pPr>
            <w:r w:rsidRPr="00EE5A55">
              <w:rPr>
                <w:rFonts w:ascii="Times New Roman" w:hAnsi="Times New Roman"/>
                <w:color w:val="000000"/>
                <w:lang w:val="uk-UA" w:eastAsia="uk-UA"/>
              </w:rPr>
              <w:t>Інформаційний інжиніринг/ PR-технології</w:t>
            </w:r>
          </w:p>
        </w:tc>
      </w:tr>
      <w:tr w:rsidR="001275A3">
        <w:tc>
          <w:tcPr>
            <w:tcW w:w="3801" w:type="dxa"/>
            <w:shd w:val="clear" w:color="auto" w:fill="F2F2F2"/>
            <w:vAlign w:val="center"/>
          </w:tcPr>
          <w:p w:rsidR="001275A3" w:rsidRDefault="009F363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Перелік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компетентностей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яких набуде студент після опанування цієї дисципліни:</w:t>
            </w:r>
          </w:p>
        </w:tc>
        <w:tc>
          <w:tcPr>
            <w:tcW w:w="6095" w:type="dxa"/>
            <w:vAlign w:val="center"/>
          </w:tcPr>
          <w:p w:rsidR="001275A3" w:rsidRDefault="009F3630">
            <w:pPr>
              <w:spacing w:line="240" w:lineRule="auto"/>
              <w:ind w:left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Вивчення навчальної дисципліни передбачає формування та розвиток у студентів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компетентностей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передбачених відповідним стандартом вищої освіти України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275A3" w:rsidRDefault="009F3630">
            <w:pPr>
              <w:spacing w:line="240" w:lineRule="auto"/>
              <w:ind w:lef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ЗАГАЛЬНІ КОМПЕТЕНТНОСТІ:</w:t>
            </w:r>
          </w:p>
          <w:p w:rsidR="00E77037" w:rsidRPr="00E77037" w:rsidRDefault="00E77037" w:rsidP="001A6652">
            <w:pPr>
              <w:pStyle w:val="11"/>
              <w:numPr>
                <w:ilvl w:val="0"/>
                <w:numId w:val="3"/>
              </w:numPr>
              <w:tabs>
                <w:tab w:val="left" w:pos="-210"/>
                <w:tab w:val="left" w:pos="525"/>
                <w:tab w:val="left" w:pos="31680"/>
              </w:tabs>
              <w:spacing w:before="0" w:beforeAutospacing="0" w:after="0" w:afterAutospacing="0" w:line="240" w:lineRule="auto"/>
              <w:ind w:left="0" w:firstLine="360"/>
              <w:jc w:val="both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  </w:t>
            </w:r>
            <w:r w:rsidRPr="00E77037">
              <w:rPr>
                <w:rFonts w:ascii="Times New Roman" w:hAnsi="Times New Roman"/>
                <w:color w:val="000000"/>
                <w:lang w:val="uk-UA" w:eastAsia="uk-UA"/>
              </w:rPr>
              <w:t>здатність до абстрактного мислення, аналізу та синтезу;</w:t>
            </w:r>
          </w:p>
          <w:p w:rsidR="00E77037" w:rsidRPr="00E77037" w:rsidRDefault="00E77037" w:rsidP="001A6652">
            <w:pPr>
              <w:pStyle w:val="11"/>
              <w:numPr>
                <w:ilvl w:val="0"/>
                <w:numId w:val="3"/>
              </w:numPr>
              <w:spacing w:before="0" w:beforeAutospacing="0" w:after="0" w:afterAutospacing="0" w:line="240" w:lineRule="auto"/>
              <w:ind w:left="0" w:firstLine="360"/>
              <w:jc w:val="both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E77037">
              <w:rPr>
                <w:rFonts w:ascii="Times New Roman" w:hAnsi="Times New Roman"/>
                <w:color w:val="000000"/>
                <w:lang w:val="uk-UA" w:eastAsia="uk-UA"/>
              </w:rPr>
              <w:t>здатність генерувати нові ідеї (креативність);</w:t>
            </w:r>
          </w:p>
          <w:p w:rsidR="00E77037" w:rsidRPr="00E77037" w:rsidRDefault="00E77037" w:rsidP="001A6652">
            <w:pPr>
              <w:pStyle w:val="11"/>
              <w:numPr>
                <w:ilvl w:val="0"/>
                <w:numId w:val="3"/>
              </w:numPr>
              <w:spacing w:before="0" w:beforeAutospacing="0" w:after="0" w:afterAutospacing="0" w:line="240" w:lineRule="auto"/>
              <w:ind w:left="0" w:firstLine="360"/>
              <w:jc w:val="both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E77037">
              <w:rPr>
                <w:rFonts w:ascii="Times New Roman" w:hAnsi="Times New Roman"/>
                <w:color w:val="000000"/>
                <w:lang w:val="uk-UA" w:eastAsia="uk-UA"/>
              </w:rPr>
              <w:t>здатність мотивувати людей та рухатися до спільної мети;</w:t>
            </w:r>
          </w:p>
          <w:p w:rsidR="00E77037" w:rsidRPr="00E77037" w:rsidRDefault="00E77037" w:rsidP="001A6652">
            <w:pPr>
              <w:pStyle w:val="aa"/>
              <w:numPr>
                <w:ilvl w:val="0"/>
                <w:numId w:val="3"/>
              </w:numPr>
              <w:tabs>
                <w:tab w:val="left" w:pos="-284"/>
                <w:tab w:val="left" w:pos="710"/>
              </w:tabs>
              <w:spacing w:line="240" w:lineRule="auto"/>
              <w:ind w:left="0" w:firstLine="360"/>
              <w:jc w:val="both"/>
              <w:rPr>
                <w:sz w:val="24"/>
                <w:szCs w:val="24"/>
                <w:lang w:eastAsia="ru-RU"/>
              </w:rPr>
            </w:pPr>
            <w:r w:rsidRPr="00E770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здатність виявляти ініціативу та підприємливість</w:t>
            </w:r>
            <w:r w:rsidRPr="00E77037">
              <w:rPr>
                <w:sz w:val="24"/>
                <w:szCs w:val="24"/>
                <w:lang w:eastAsia="ru-RU"/>
              </w:rPr>
              <w:t>.</w:t>
            </w:r>
          </w:p>
          <w:p w:rsidR="001275A3" w:rsidRDefault="009F3630" w:rsidP="001A6652">
            <w:pPr>
              <w:tabs>
                <w:tab w:val="left" w:pos="-284"/>
                <w:tab w:val="left" w:pos="710"/>
              </w:tabs>
              <w:spacing w:line="240" w:lineRule="auto"/>
              <w:ind w:firstLine="6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СПЕЦІАЛЬНІ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КОМПЕТЕНТНОСТІ:</w:t>
            </w:r>
          </w:p>
          <w:p w:rsidR="001A6652" w:rsidRPr="001A6652" w:rsidRDefault="001A6652" w:rsidP="001A6652">
            <w:pPr>
              <w:pStyle w:val="11"/>
              <w:tabs>
                <w:tab w:val="left" w:pos="-210"/>
                <w:tab w:val="left" w:pos="525"/>
                <w:tab w:val="left" w:pos="31680"/>
              </w:tabs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1A6652">
              <w:rPr>
                <w:rFonts w:ascii="Times New Roman" w:hAnsi="Times New Roman"/>
                <w:color w:val="000000"/>
                <w:lang w:val="uk-UA" w:eastAsia="uk-UA"/>
              </w:rPr>
              <w:t>– здатність організовувати роботу та здійснювати керівництво інформаційно-аналітичними структурними підрозділами на підприємствах, в організаціях та установах, зокрема в архівних та бібліотечних;</w:t>
            </w:r>
          </w:p>
          <w:p w:rsidR="001A6652" w:rsidRPr="001A6652" w:rsidRDefault="001A6652" w:rsidP="001A6652">
            <w:pPr>
              <w:pStyle w:val="11"/>
              <w:tabs>
                <w:tab w:val="left" w:pos="-210"/>
                <w:tab w:val="left" w:pos="525"/>
                <w:tab w:val="left" w:pos="31680"/>
              </w:tabs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1A6652">
              <w:rPr>
                <w:rFonts w:ascii="Times New Roman" w:hAnsi="Times New Roman"/>
                <w:color w:val="000000"/>
                <w:lang w:val="uk-UA" w:eastAsia="uk-UA"/>
              </w:rPr>
              <w:t xml:space="preserve">– здатність використовувати автоматизовані технології </w:t>
            </w:r>
            <w:r w:rsidRPr="001A6652">
              <w:rPr>
                <w:rFonts w:ascii="Times New Roman" w:hAnsi="Times New Roman"/>
                <w:color w:val="000000"/>
                <w:lang w:val="uk-UA" w:eastAsia="uk-UA"/>
              </w:rPr>
              <w:lastRenderedPageBreak/>
              <w:t>для вирішення практичних, управлінських, науково-дослідних і прогностичних завдань у професійній діяльності;</w:t>
            </w:r>
          </w:p>
          <w:p w:rsidR="001275A3" w:rsidRPr="001A6652" w:rsidRDefault="001A6652" w:rsidP="001A6652">
            <w:pPr>
              <w:pStyle w:val="a3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6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володіння науково-методичними засадами навчання та інноваційними підходами до фахової підготовки інформаційних фахівців; планування власної </w:t>
            </w:r>
            <w:proofErr w:type="spellStart"/>
            <w:r w:rsidRPr="001A6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науковопедагогічної</w:t>
            </w:r>
            <w:proofErr w:type="spellEnd"/>
            <w:r w:rsidRPr="001A6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діяльності.</w:t>
            </w:r>
            <w:r w:rsidRPr="001A6652">
              <w:rPr>
                <w:i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275A3">
        <w:tc>
          <w:tcPr>
            <w:tcW w:w="3801" w:type="dxa"/>
            <w:shd w:val="clear" w:color="auto" w:fill="F2F2F2"/>
            <w:vAlign w:val="center"/>
          </w:tcPr>
          <w:p w:rsidR="001275A3" w:rsidRDefault="009F363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Особливості навчання на курсі:</w:t>
            </w:r>
          </w:p>
        </w:tc>
        <w:tc>
          <w:tcPr>
            <w:tcW w:w="6095" w:type="dxa"/>
            <w:vAlign w:val="center"/>
          </w:tcPr>
          <w:p w:rsidR="001275A3" w:rsidRDefault="009F36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вивчення теоретичного матеріалу здійснюється у формі колоквіуму або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на практичних заняттях відбувається оцінювання знань студентів через усне й письмове опитування, виконання практичних завдань та індивідуального наукового повідомлення/наукової статті (на вибір), що в накопичувальній системі дозволяє успішно скласти залік.</w:t>
            </w:r>
          </w:p>
          <w:p w:rsidR="001275A3" w:rsidRDefault="009F363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Оцінювання та відпрацювання пропущених занять проводяться відповідно до вимог чинних положень університету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75A3">
        <w:tc>
          <w:tcPr>
            <w:tcW w:w="3801" w:type="dxa"/>
            <w:shd w:val="clear" w:color="auto" w:fill="F2F2F2"/>
            <w:vAlign w:val="center"/>
          </w:tcPr>
          <w:p w:rsidR="001275A3" w:rsidRDefault="009F363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Матеріально-технічне забезпечення:</w:t>
            </w:r>
          </w:p>
        </w:tc>
        <w:tc>
          <w:tcPr>
            <w:tcW w:w="6095" w:type="dxa"/>
            <w:vAlign w:val="center"/>
          </w:tcPr>
          <w:p w:rsidR="001275A3" w:rsidRDefault="009F363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Технічні вимоги при дистанційній формі навчання – наявність комп’ютера з відеокамерою, мікрофоном та навушниками з можливістю виходу в Інтернет.</w:t>
            </w:r>
          </w:p>
        </w:tc>
      </w:tr>
      <w:tr w:rsidR="001275A3">
        <w:tc>
          <w:tcPr>
            <w:tcW w:w="3801" w:type="dxa"/>
            <w:shd w:val="clear" w:color="auto" w:fill="F2F2F2"/>
            <w:vAlign w:val="center"/>
          </w:tcPr>
          <w:p w:rsidR="001275A3" w:rsidRDefault="009F363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Покликання на ЕНК на платформі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Moodle</w:t>
            </w:r>
            <w:proofErr w:type="spellEnd"/>
          </w:p>
        </w:tc>
        <w:tc>
          <w:tcPr>
            <w:tcW w:w="6095" w:type="dxa"/>
            <w:vAlign w:val="center"/>
          </w:tcPr>
          <w:p w:rsidR="001275A3" w:rsidRPr="00210A31" w:rsidRDefault="00626F9E" w:rsidP="00E77037">
            <w:pPr>
              <w:pStyle w:val="11"/>
              <w:rPr>
                <w:rFonts w:ascii="Times New Roman" w:hAnsi="Times New Roman"/>
                <w:color w:val="17365D" w:themeColor="text2" w:themeShade="BF"/>
                <w:highlight w:val="white"/>
                <w:lang w:val="uk-UA"/>
              </w:rPr>
            </w:pPr>
            <w:hyperlink r:id="rId9" w:history="1"/>
            <w:r w:rsidR="009F3630" w:rsidRPr="00E77037">
              <w:rPr>
                <w:lang w:val="uk-UA"/>
              </w:rPr>
              <w:t xml:space="preserve"> </w:t>
            </w:r>
            <w:hyperlink r:id="rId10" w:history="1">
              <w:r w:rsidR="00E77037">
                <w:rPr>
                  <w:rStyle w:val="15"/>
                  <w:rFonts w:ascii="Times New Roman" w:hAnsi="Times New Roman" w:hint="default"/>
                  <w:i/>
                </w:rPr>
                <w:t>https</w:t>
              </w:r>
              <w:r w:rsidR="00E77037" w:rsidRPr="00E77037">
                <w:rPr>
                  <w:rStyle w:val="15"/>
                  <w:rFonts w:ascii="Times New Roman" w:hAnsi="Times New Roman" w:hint="default"/>
                  <w:i/>
                  <w:lang w:val="uk-UA"/>
                </w:rPr>
                <w:t>://</w:t>
              </w:r>
              <w:r w:rsidR="00E77037">
                <w:rPr>
                  <w:rStyle w:val="15"/>
                  <w:rFonts w:ascii="Times New Roman" w:hAnsi="Times New Roman" w:hint="default"/>
                  <w:i/>
                </w:rPr>
                <w:t>drive</w:t>
              </w:r>
              <w:r w:rsidR="00E77037" w:rsidRPr="00E77037">
                <w:rPr>
                  <w:rStyle w:val="15"/>
                  <w:rFonts w:ascii="Times New Roman" w:hAnsi="Times New Roman" w:hint="default"/>
                  <w:i/>
                  <w:lang w:val="uk-UA"/>
                </w:rPr>
                <w:t>.</w:t>
              </w:r>
              <w:r w:rsidR="00E77037">
                <w:rPr>
                  <w:rStyle w:val="15"/>
                  <w:rFonts w:ascii="Times New Roman" w:hAnsi="Times New Roman" w:hint="default"/>
                  <w:i/>
                </w:rPr>
                <w:t>google</w:t>
              </w:r>
              <w:r w:rsidR="00E77037" w:rsidRPr="00E77037">
                <w:rPr>
                  <w:rStyle w:val="15"/>
                  <w:rFonts w:ascii="Times New Roman" w:hAnsi="Times New Roman" w:hint="default"/>
                  <w:i/>
                  <w:lang w:val="uk-UA"/>
                </w:rPr>
                <w:t>.</w:t>
              </w:r>
              <w:r w:rsidR="00E77037">
                <w:rPr>
                  <w:rStyle w:val="15"/>
                  <w:rFonts w:ascii="Times New Roman" w:hAnsi="Times New Roman" w:hint="default"/>
                  <w:i/>
                </w:rPr>
                <w:t>com</w:t>
              </w:r>
              <w:r w:rsidR="00E77037" w:rsidRPr="00E77037">
                <w:rPr>
                  <w:rStyle w:val="15"/>
                  <w:rFonts w:ascii="Times New Roman" w:hAnsi="Times New Roman" w:hint="default"/>
                  <w:i/>
                  <w:lang w:val="uk-UA"/>
                </w:rPr>
                <w:t>/</w:t>
              </w:r>
              <w:r w:rsidR="00E77037">
                <w:rPr>
                  <w:rStyle w:val="15"/>
                  <w:rFonts w:ascii="Times New Roman" w:hAnsi="Times New Roman" w:hint="default"/>
                  <w:i/>
                </w:rPr>
                <w:t>drive</w:t>
              </w:r>
              <w:r w:rsidR="00E77037" w:rsidRPr="00E77037">
                <w:rPr>
                  <w:rStyle w:val="15"/>
                  <w:rFonts w:ascii="Times New Roman" w:hAnsi="Times New Roman" w:hint="default"/>
                  <w:i/>
                  <w:lang w:val="uk-UA"/>
                </w:rPr>
                <w:t>/</w:t>
              </w:r>
              <w:r w:rsidR="00E77037">
                <w:rPr>
                  <w:rStyle w:val="15"/>
                  <w:rFonts w:ascii="Times New Roman" w:hAnsi="Times New Roman" w:hint="default"/>
                  <w:i/>
                </w:rPr>
                <w:t>u</w:t>
              </w:r>
              <w:r w:rsidR="00E77037" w:rsidRPr="00E77037">
                <w:rPr>
                  <w:rStyle w:val="15"/>
                  <w:rFonts w:ascii="Times New Roman" w:hAnsi="Times New Roman" w:hint="default"/>
                  <w:i/>
                  <w:lang w:val="uk-UA"/>
                </w:rPr>
                <w:t>/1/</w:t>
              </w:r>
              <w:r w:rsidR="00E77037">
                <w:rPr>
                  <w:rStyle w:val="15"/>
                  <w:rFonts w:ascii="Times New Roman" w:hAnsi="Times New Roman" w:hint="default"/>
                  <w:i/>
                </w:rPr>
                <w:t>folders</w:t>
              </w:r>
              <w:r w:rsidR="00E77037" w:rsidRPr="00E77037">
                <w:rPr>
                  <w:rStyle w:val="15"/>
                  <w:rFonts w:ascii="Times New Roman" w:hAnsi="Times New Roman" w:hint="default"/>
                  <w:i/>
                  <w:lang w:val="uk-UA"/>
                </w:rPr>
                <w:t>/15</w:t>
              </w:r>
              <w:r w:rsidR="00E77037">
                <w:rPr>
                  <w:rStyle w:val="15"/>
                  <w:rFonts w:ascii="Times New Roman" w:hAnsi="Times New Roman" w:hint="default"/>
                  <w:i/>
                </w:rPr>
                <w:t>d</w:t>
              </w:r>
              <w:r w:rsidR="00E77037" w:rsidRPr="00E77037">
                <w:rPr>
                  <w:rStyle w:val="15"/>
                  <w:rFonts w:ascii="Times New Roman" w:hAnsi="Times New Roman" w:hint="default"/>
                  <w:i/>
                  <w:lang w:val="uk-UA"/>
                </w:rPr>
                <w:t>74</w:t>
              </w:r>
              <w:r w:rsidR="00E77037">
                <w:rPr>
                  <w:rStyle w:val="15"/>
                  <w:rFonts w:ascii="Times New Roman" w:hAnsi="Times New Roman" w:hint="default"/>
                  <w:i/>
                </w:rPr>
                <w:t>HbJG</w:t>
              </w:r>
              <w:r w:rsidR="00E77037" w:rsidRPr="00E77037">
                <w:rPr>
                  <w:rStyle w:val="15"/>
                  <w:rFonts w:ascii="Times New Roman" w:hAnsi="Times New Roman" w:hint="default"/>
                  <w:i/>
                  <w:lang w:val="uk-UA"/>
                </w:rPr>
                <w:t>84</w:t>
              </w:r>
              <w:r w:rsidR="00E77037">
                <w:rPr>
                  <w:rStyle w:val="15"/>
                  <w:rFonts w:ascii="Times New Roman" w:hAnsi="Times New Roman" w:hint="default"/>
                  <w:i/>
                </w:rPr>
                <w:t>diRCqKGtVcpA</w:t>
              </w:r>
              <w:r w:rsidR="00E77037" w:rsidRPr="00E77037">
                <w:rPr>
                  <w:rStyle w:val="15"/>
                  <w:rFonts w:ascii="Times New Roman" w:hAnsi="Times New Roman" w:hint="default"/>
                  <w:i/>
                  <w:lang w:val="uk-UA"/>
                </w:rPr>
                <w:t>5</w:t>
              </w:r>
              <w:proofErr w:type="spellStart"/>
              <w:r w:rsidR="00E77037">
                <w:rPr>
                  <w:rStyle w:val="15"/>
                  <w:rFonts w:ascii="Times New Roman" w:hAnsi="Times New Roman" w:hint="default"/>
                  <w:i/>
                </w:rPr>
                <w:t>lyktHQqlx</w:t>
              </w:r>
              <w:proofErr w:type="spellEnd"/>
            </w:hyperlink>
          </w:p>
        </w:tc>
      </w:tr>
      <w:tr w:rsidR="001275A3">
        <w:tc>
          <w:tcPr>
            <w:tcW w:w="3801" w:type="dxa"/>
            <w:shd w:val="clear" w:color="auto" w:fill="F2F2F2"/>
            <w:vAlign w:val="center"/>
          </w:tcPr>
          <w:p w:rsidR="001275A3" w:rsidRDefault="009F363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Покликання на інші матеріали за дисципліною:</w:t>
            </w:r>
          </w:p>
        </w:tc>
        <w:tc>
          <w:tcPr>
            <w:tcW w:w="6095" w:type="dxa"/>
            <w:vAlign w:val="center"/>
          </w:tcPr>
          <w:p w:rsidR="001275A3" w:rsidRDefault="001275A3">
            <w:pPr>
              <w:spacing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</w:tc>
      </w:tr>
      <w:tr w:rsidR="001275A3" w:rsidRPr="00C636BC">
        <w:tc>
          <w:tcPr>
            <w:tcW w:w="3801" w:type="dxa"/>
            <w:shd w:val="clear" w:color="auto" w:fill="F2F2F2"/>
            <w:vAlign w:val="center"/>
          </w:tcPr>
          <w:p w:rsidR="001275A3" w:rsidRPr="00C636BC" w:rsidRDefault="009F3630" w:rsidP="00C636B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36BC">
              <w:rPr>
                <w:rFonts w:ascii="Times New Roman" w:eastAsia="Times New Roman" w:hAnsi="Times New Roman" w:cs="Times New Roman"/>
                <w:sz w:val="24"/>
                <w:szCs w:val="24"/>
              </w:rPr>
              <w:t>Стислий опис дисципліни, в тому числі перелік тем теоретичного курсу, практичних та лабораторних занять, семінарів тощо.</w:t>
            </w:r>
          </w:p>
        </w:tc>
        <w:tc>
          <w:tcPr>
            <w:tcW w:w="6095" w:type="dxa"/>
            <w:vAlign w:val="center"/>
          </w:tcPr>
          <w:p w:rsidR="00E77037" w:rsidRPr="00E77037" w:rsidRDefault="009F3630" w:rsidP="00E77037">
            <w:pPr>
              <w:pStyle w:val="12"/>
              <w:jc w:val="both"/>
              <w:rPr>
                <w:lang w:val="uk-UA"/>
              </w:rPr>
            </w:pPr>
            <w:r w:rsidRPr="00E77037">
              <w:rPr>
                <w:i/>
                <w:color w:val="000000"/>
                <w:lang w:val="uk-UA"/>
              </w:rPr>
              <w:t>Мета вивчення дисципліни</w:t>
            </w:r>
            <w:r w:rsidRPr="00E77037">
              <w:rPr>
                <w:color w:val="000000"/>
                <w:lang w:val="uk-UA"/>
              </w:rPr>
              <w:t xml:space="preserve"> – </w:t>
            </w:r>
            <w:r w:rsidR="00E77037" w:rsidRPr="00E77037">
              <w:rPr>
                <w:lang w:val="uk-UA"/>
              </w:rPr>
              <w:t xml:space="preserve"> набуття магістрами </w:t>
            </w:r>
            <w:proofErr w:type="spellStart"/>
            <w:r w:rsidR="00E77037" w:rsidRPr="00E77037">
              <w:rPr>
                <w:lang w:val="uk-UA"/>
              </w:rPr>
              <w:t>компетенцій</w:t>
            </w:r>
            <w:proofErr w:type="spellEnd"/>
            <w:r w:rsidR="00E77037" w:rsidRPr="00E77037">
              <w:rPr>
                <w:lang w:val="uk-UA"/>
              </w:rPr>
              <w:t xml:space="preserve"> щодо мети, завдань, структури, методології використання інформаційно-консалтингової діяльності як процесу взаємодії між консультантом і персон</w:t>
            </w:r>
            <w:r w:rsidR="00E77037">
              <w:rPr>
                <w:lang w:val="uk-UA"/>
              </w:rPr>
              <w:t>алом підприємства (організації).</w:t>
            </w:r>
            <w:r w:rsidR="00E77037" w:rsidRPr="00E77037">
              <w:rPr>
                <w:lang w:val="uk-UA"/>
              </w:rPr>
              <w:t xml:space="preserve"> </w:t>
            </w:r>
          </w:p>
          <w:p w:rsidR="001275A3" w:rsidRPr="00C636BC" w:rsidRDefault="009F3630" w:rsidP="00C636BC">
            <w:pPr>
              <w:pStyle w:val="a5"/>
              <w:ind w:firstLine="289"/>
              <w:jc w:val="both"/>
              <w:rPr>
                <w:rFonts w:ascii="Times New Roman" w:hAnsi="Times New Roman"/>
                <w:b w:val="0"/>
                <w:bCs w:val="0"/>
                <w:color w:val="000000"/>
                <w:sz w:val="24"/>
              </w:rPr>
            </w:pPr>
            <w:r w:rsidRPr="00C636BC">
              <w:rPr>
                <w:rFonts w:ascii="Times New Roman" w:hAnsi="Times New Roman"/>
                <w:b w:val="0"/>
                <w:bCs w:val="0"/>
                <w:color w:val="000000"/>
                <w:sz w:val="24"/>
              </w:rPr>
              <w:t>Тематичний план:</w:t>
            </w:r>
          </w:p>
          <w:p w:rsidR="00C636BC" w:rsidRPr="00C636BC" w:rsidRDefault="00C636BC" w:rsidP="00C636BC">
            <w:pPr>
              <w:pStyle w:val="11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proofErr w:type="spellStart"/>
            <w:r w:rsidRPr="00C636BC">
              <w:rPr>
                <w:rFonts w:ascii="Times New Roman" w:eastAsia="Calibri" w:hAnsi="Times New Roman"/>
              </w:rPr>
              <w:t>Принципи</w:t>
            </w:r>
            <w:proofErr w:type="spellEnd"/>
            <w:r w:rsidRPr="00C636BC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C636BC">
              <w:rPr>
                <w:rFonts w:ascii="Times New Roman" w:eastAsia="Calibri" w:hAnsi="Times New Roman"/>
              </w:rPr>
              <w:t>інформаційного</w:t>
            </w:r>
            <w:proofErr w:type="spellEnd"/>
            <w:r w:rsidRPr="00C636BC">
              <w:rPr>
                <w:rFonts w:ascii="Times New Roman" w:eastAsia="Calibri" w:hAnsi="Times New Roman"/>
              </w:rPr>
              <w:t xml:space="preserve"> консалтингу</w:t>
            </w:r>
          </w:p>
          <w:p w:rsidR="00C636BC" w:rsidRPr="00C636BC" w:rsidRDefault="00C636BC" w:rsidP="00C636BC">
            <w:pPr>
              <w:pStyle w:val="11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proofErr w:type="spellStart"/>
            <w:r w:rsidRPr="00C636BC">
              <w:rPr>
                <w:rFonts w:ascii="Times New Roman" w:eastAsia="Calibri" w:hAnsi="Times New Roman"/>
              </w:rPr>
              <w:t>Становлення</w:t>
            </w:r>
            <w:proofErr w:type="spellEnd"/>
            <w:r w:rsidRPr="00C636BC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C636BC">
              <w:rPr>
                <w:rFonts w:ascii="Times New Roman" w:eastAsia="Calibri" w:hAnsi="Times New Roman"/>
              </w:rPr>
              <w:t>консультування</w:t>
            </w:r>
            <w:proofErr w:type="spellEnd"/>
            <w:r w:rsidRPr="00C636BC">
              <w:rPr>
                <w:rFonts w:ascii="Times New Roman" w:eastAsia="Calibri" w:hAnsi="Times New Roman"/>
              </w:rPr>
              <w:t xml:space="preserve"> як </w:t>
            </w:r>
            <w:proofErr w:type="spellStart"/>
            <w:r w:rsidRPr="00C636BC">
              <w:rPr>
                <w:rFonts w:ascii="Times New Roman" w:eastAsia="Calibri" w:hAnsi="Times New Roman"/>
              </w:rPr>
              <w:t>галузі</w:t>
            </w:r>
            <w:proofErr w:type="spellEnd"/>
            <w:r w:rsidRPr="00C636BC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C636BC">
              <w:rPr>
                <w:rFonts w:ascii="Times New Roman" w:eastAsia="Calibri" w:hAnsi="Times New Roman"/>
              </w:rPr>
              <w:t>знань</w:t>
            </w:r>
            <w:proofErr w:type="spellEnd"/>
            <w:r w:rsidRPr="00C636BC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C636BC">
              <w:rPr>
                <w:rFonts w:ascii="Times New Roman" w:eastAsia="Calibri" w:hAnsi="Times New Roman"/>
              </w:rPr>
              <w:t>і</w:t>
            </w:r>
            <w:proofErr w:type="spellEnd"/>
            <w:r w:rsidRPr="00C636BC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C636BC">
              <w:rPr>
                <w:rFonts w:ascii="Times New Roman" w:eastAsia="Calibri" w:hAnsi="Times New Roman"/>
              </w:rPr>
              <w:t>практичної</w:t>
            </w:r>
            <w:proofErr w:type="spellEnd"/>
            <w:r w:rsidRPr="00C636BC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C636BC">
              <w:rPr>
                <w:rFonts w:ascii="Times New Roman" w:eastAsia="Calibri" w:hAnsi="Times New Roman"/>
              </w:rPr>
              <w:t>діяльності</w:t>
            </w:r>
            <w:proofErr w:type="spellEnd"/>
          </w:p>
          <w:p w:rsidR="00C636BC" w:rsidRPr="00C636BC" w:rsidRDefault="00C636BC" w:rsidP="00C636BC">
            <w:pPr>
              <w:pStyle w:val="21"/>
              <w:spacing w:before="0" w:beforeAutospacing="0" w:after="0" w:afterAutospacing="0"/>
              <w:jc w:val="both"/>
              <w:rPr>
                <w:rFonts w:eastAsia="Calibri"/>
              </w:rPr>
            </w:pPr>
            <w:proofErr w:type="spellStart"/>
            <w:r w:rsidRPr="00C636BC">
              <w:rPr>
                <w:rFonts w:eastAsia="Calibri"/>
              </w:rPr>
              <w:t>Інститут</w:t>
            </w:r>
            <w:proofErr w:type="spellEnd"/>
            <w:r w:rsidRPr="00C636BC">
              <w:rPr>
                <w:rFonts w:eastAsia="Calibri"/>
              </w:rPr>
              <w:t xml:space="preserve"> </w:t>
            </w:r>
            <w:proofErr w:type="spellStart"/>
            <w:r w:rsidRPr="00C636BC">
              <w:rPr>
                <w:rFonts w:eastAsia="Calibri"/>
              </w:rPr>
              <w:t>консультування</w:t>
            </w:r>
            <w:proofErr w:type="spellEnd"/>
            <w:r w:rsidRPr="00C636BC">
              <w:rPr>
                <w:rFonts w:eastAsia="Calibri"/>
              </w:rPr>
              <w:t xml:space="preserve"> </w:t>
            </w:r>
            <w:proofErr w:type="spellStart"/>
            <w:r w:rsidRPr="00C636BC">
              <w:rPr>
                <w:rFonts w:eastAsia="Calibri"/>
              </w:rPr>
              <w:t>і</w:t>
            </w:r>
            <w:proofErr w:type="spellEnd"/>
            <w:r w:rsidRPr="00C636BC">
              <w:rPr>
                <w:rFonts w:eastAsia="Calibri"/>
              </w:rPr>
              <w:t xml:space="preserve"> </w:t>
            </w:r>
            <w:proofErr w:type="spellStart"/>
            <w:r w:rsidRPr="00C636BC">
              <w:rPr>
                <w:rFonts w:eastAsia="Calibri"/>
              </w:rPr>
              <w:t>ринок</w:t>
            </w:r>
            <w:proofErr w:type="spellEnd"/>
            <w:r w:rsidRPr="00C636BC">
              <w:rPr>
                <w:rFonts w:eastAsia="Calibri"/>
              </w:rPr>
              <w:t xml:space="preserve"> </w:t>
            </w:r>
            <w:proofErr w:type="spellStart"/>
            <w:r w:rsidRPr="00C636BC">
              <w:rPr>
                <w:rFonts w:eastAsia="Calibri"/>
              </w:rPr>
              <w:t>консультаційних</w:t>
            </w:r>
            <w:proofErr w:type="spellEnd"/>
            <w:r w:rsidRPr="00C636BC">
              <w:rPr>
                <w:rFonts w:eastAsia="Calibri"/>
              </w:rPr>
              <w:t xml:space="preserve"> </w:t>
            </w:r>
            <w:proofErr w:type="spellStart"/>
            <w:r w:rsidRPr="00C636BC">
              <w:rPr>
                <w:rFonts w:eastAsia="Calibri"/>
              </w:rPr>
              <w:t>послуг</w:t>
            </w:r>
            <w:proofErr w:type="spellEnd"/>
          </w:p>
          <w:p w:rsidR="00C636BC" w:rsidRPr="00C636BC" w:rsidRDefault="00C636BC" w:rsidP="00C636BC">
            <w:pPr>
              <w:pStyle w:val="11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proofErr w:type="spellStart"/>
            <w:r w:rsidRPr="00C636BC">
              <w:rPr>
                <w:rFonts w:ascii="Times New Roman" w:eastAsia="Calibri" w:hAnsi="Times New Roman"/>
              </w:rPr>
              <w:t>Просування</w:t>
            </w:r>
            <w:proofErr w:type="spellEnd"/>
            <w:r w:rsidRPr="00C636BC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C636BC">
              <w:rPr>
                <w:rFonts w:ascii="Times New Roman" w:eastAsia="Calibri" w:hAnsi="Times New Roman"/>
              </w:rPr>
              <w:t>консультаційних</w:t>
            </w:r>
            <w:proofErr w:type="spellEnd"/>
            <w:r w:rsidRPr="00C636BC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C636BC">
              <w:rPr>
                <w:rFonts w:ascii="Times New Roman" w:eastAsia="Calibri" w:hAnsi="Times New Roman"/>
              </w:rPr>
              <w:t>послуг</w:t>
            </w:r>
            <w:proofErr w:type="spellEnd"/>
            <w:r w:rsidRPr="00C636BC">
              <w:rPr>
                <w:rFonts w:ascii="Times New Roman" w:eastAsia="Calibri" w:hAnsi="Times New Roman"/>
              </w:rPr>
              <w:t xml:space="preserve"> до </w:t>
            </w:r>
            <w:proofErr w:type="spellStart"/>
            <w:r w:rsidRPr="00C636BC">
              <w:rPr>
                <w:rFonts w:ascii="Times New Roman" w:eastAsia="Calibri" w:hAnsi="Times New Roman"/>
              </w:rPr>
              <w:t>споживачів</w:t>
            </w:r>
            <w:proofErr w:type="spellEnd"/>
            <w:r w:rsidRPr="00C636BC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C636BC">
              <w:rPr>
                <w:rFonts w:ascii="Times New Roman" w:eastAsia="Calibri" w:hAnsi="Times New Roman"/>
              </w:rPr>
              <w:t>Принципи</w:t>
            </w:r>
            <w:proofErr w:type="spellEnd"/>
            <w:r w:rsidRPr="00C636BC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C636BC">
              <w:rPr>
                <w:rFonts w:ascii="Times New Roman" w:eastAsia="Calibri" w:hAnsi="Times New Roman"/>
              </w:rPr>
              <w:t>і</w:t>
            </w:r>
            <w:proofErr w:type="spellEnd"/>
            <w:r w:rsidRPr="00C636BC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C636BC">
              <w:rPr>
                <w:rFonts w:ascii="Times New Roman" w:eastAsia="Calibri" w:hAnsi="Times New Roman"/>
              </w:rPr>
              <w:t>методи</w:t>
            </w:r>
            <w:proofErr w:type="spellEnd"/>
            <w:r w:rsidRPr="00C636BC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C636BC">
              <w:rPr>
                <w:rFonts w:ascii="Times New Roman" w:eastAsia="Calibri" w:hAnsi="Times New Roman"/>
              </w:rPr>
              <w:t>надання</w:t>
            </w:r>
            <w:proofErr w:type="spellEnd"/>
            <w:r w:rsidRPr="00C636BC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C636BC">
              <w:rPr>
                <w:rFonts w:ascii="Times New Roman" w:eastAsia="Calibri" w:hAnsi="Times New Roman"/>
              </w:rPr>
              <w:t>консалтингових</w:t>
            </w:r>
            <w:proofErr w:type="spellEnd"/>
            <w:r w:rsidRPr="00C636BC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C636BC">
              <w:rPr>
                <w:rFonts w:ascii="Times New Roman" w:eastAsia="Calibri" w:hAnsi="Times New Roman"/>
              </w:rPr>
              <w:t>послуг</w:t>
            </w:r>
            <w:proofErr w:type="spellEnd"/>
          </w:p>
          <w:p w:rsidR="00C636BC" w:rsidRPr="00C636BC" w:rsidRDefault="00C636BC" w:rsidP="00C636BC">
            <w:pPr>
              <w:pStyle w:val="11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proofErr w:type="spellStart"/>
            <w:r w:rsidRPr="00C636BC">
              <w:rPr>
                <w:rFonts w:ascii="Times New Roman" w:eastAsia="Calibri" w:hAnsi="Times New Roman"/>
              </w:rPr>
              <w:t>Методичний</w:t>
            </w:r>
            <w:proofErr w:type="spellEnd"/>
            <w:r w:rsidRPr="00C636BC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C636BC">
              <w:rPr>
                <w:rFonts w:ascii="Times New Roman" w:eastAsia="Calibri" w:hAnsi="Times New Roman"/>
              </w:rPr>
              <w:t>інструментарій</w:t>
            </w:r>
            <w:proofErr w:type="spellEnd"/>
            <w:r w:rsidRPr="00C636BC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C636BC">
              <w:rPr>
                <w:rFonts w:ascii="Times New Roman" w:eastAsia="Calibri" w:hAnsi="Times New Roman"/>
              </w:rPr>
              <w:t>консультантаПринципи</w:t>
            </w:r>
            <w:proofErr w:type="spellEnd"/>
            <w:r w:rsidRPr="00C636BC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C636BC">
              <w:rPr>
                <w:rFonts w:ascii="Times New Roman" w:eastAsia="Calibri" w:hAnsi="Times New Roman"/>
              </w:rPr>
              <w:t>інформаційного</w:t>
            </w:r>
            <w:proofErr w:type="spellEnd"/>
            <w:r w:rsidRPr="00C636BC">
              <w:rPr>
                <w:rFonts w:ascii="Times New Roman" w:eastAsia="Calibri" w:hAnsi="Times New Roman"/>
              </w:rPr>
              <w:t xml:space="preserve"> консалтингу</w:t>
            </w:r>
          </w:p>
          <w:p w:rsidR="00C636BC" w:rsidRPr="00C636BC" w:rsidRDefault="00C636BC" w:rsidP="00C636BC">
            <w:pPr>
              <w:pStyle w:val="11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proofErr w:type="spellStart"/>
            <w:r w:rsidRPr="00C636BC">
              <w:rPr>
                <w:rFonts w:ascii="Times New Roman" w:eastAsia="Calibri" w:hAnsi="Times New Roman"/>
              </w:rPr>
              <w:t>Становлення</w:t>
            </w:r>
            <w:proofErr w:type="spellEnd"/>
            <w:r w:rsidRPr="00C636BC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C636BC">
              <w:rPr>
                <w:rFonts w:ascii="Times New Roman" w:eastAsia="Calibri" w:hAnsi="Times New Roman"/>
              </w:rPr>
              <w:t>консультування</w:t>
            </w:r>
            <w:proofErr w:type="spellEnd"/>
            <w:r w:rsidRPr="00C636BC">
              <w:rPr>
                <w:rFonts w:ascii="Times New Roman" w:eastAsia="Calibri" w:hAnsi="Times New Roman"/>
              </w:rPr>
              <w:t xml:space="preserve"> як </w:t>
            </w:r>
            <w:proofErr w:type="spellStart"/>
            <w:r w:rsidRPr="00C636BC">
              <w:rPr>
                <w:rFonts w:ascii="Times New Roman" w:eastAsia="Calibri" w:hAnsi="Times New Roman"/>
              </w:rPr>
              <w:t>галузі</w:t>
            </w:r>
            <w:proofErr w:type="spellEnd"/>
            <w:r w:rsidRPr="00C636BC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C636BC">
              <w:rPr>
                <w:rFonts w:ascii="Times New Roman" w:eastAsia="Calibri" w:hAnsi="Times New Roman"/>
              </w:rPr>
              <w:t>знань</w:t>
            </w:r>
            <w:proofErr w:type="spellEnd"/>
            <w:r w:rsidRPr="00C636BC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C636BC">
              <w:rPr>
                <w:rFonts w:ascii="Times New Roman" w:eastAsia="Calibri" w:hAnsi="Times New Roman"/>
              </w:rPr>
              <w:t>і</w:t>
            </w:r>
            <w:proofErr w:type="spellEnd"/>
            <w:r w:rsidRPr="00C636BC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C636BC">
              <w:rPr>
                <w:rFonts w:ascii="Times New Roman" w:eastAsia="Calibri" w:hAnsi="Times New Roman"/>
              </w:rPr>
              <w:t>практичної</w:t>
            </w:r>
            <w:proofErr w:type="spellEnd"/>
            <w:r w:rsidRPr="00C636BC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C636BC">
              <w:rPr>
                <w:rFonts w:ascii="Times New Roman" w:eastAsia="Calibri" w:hAnsi="Times New Roman"/>
              </w:rPr>
              <w:t>діяльності</w:t>
            </w:r>
            <w:proofErr w:type="spellEnd"/>
          </w:p>
          <w:p w:rsidR="00C636BC" w:rsidRPr="00C636BC" w:rsidRDefault="00C636BC" w:rsidP="00C636BC">
            <w:pPr>
              <w:pStyle w:val="21"/>
              <w:spacing w:before="0" w:beforeAutospacing="0" w:after="0" w:afterAutospacing="0"/>
              <w:jc w:val="both"/>
              <w:rPr>
                <w:rFonts w:eastAsia="Calibri"/>
              </w:rPr>
            </w:pPr>
            <w:proofErr w:type="spellStart"/>
            <w:r w:rsidRPr="00C636BC">
              <w:rPr>
                <w:rFonts w:eastAsia="Calibri"/>
              </w:rPr>
              <w:t>Інститут</w:t>
            </w:r>
            <w:proofErr w:type="spellEnd"/>
            <w:r w:rsidRPr="00C636BC">
              <w:rPr>
                <w:rFonts w:eastAsia="Calibri"/>
              </w:rPr>
              <w:t xml:space="preserve"> </w:t>
            </w:r>
            <w:proofErr w:type="spellStart"/>
            <w:r w:rsidRPr="00C636BC">
              <w:rPr>
                <w:rFonts w:eastAsia="Calibri"/>
              </w:rPr>
              <w:t>консультування</w:t>
            </w:r>
            <w:proofErr w:type="spellEnd"/>
            <w:r w:rsidRPr="00C636BC">
              <w:rPr>
                <w:rFonts w:eastAsia="Calibri"/>
              </w:rPr>
              <w:t xml:space="preserve"> </w:t>
            </w:r>
            <w:proofErr w:type="spellStart"/>
            <w:r w:rsidRPr="00C636BC">
              <w:rPr>
                <w:rFonts w:eastAsia="Calibri"/>
              </w:rPr>
              <w:t>і</w:t>
            </w:r>
            <w:proofErr w:type="spellEnd"/>
            <w:r w:rsidRPr="00C636BC">
              <w:rPr>
                <w:rFonts w:eastAsia="Calibri"/>
              </w:rPr>
              <w:t xml:space="preserve"> </w:t>
            </w:r>
            <w:proofErr w:type="spellStart"/>
            <w:r w:rsidRPr="00C636BC">
              <w:rPr>
                <w:rFonts w:eastAsia="Calibri"/>
              </w:rPr>
              <w:t>ринок</w:t>
            </w:r>
            <w:proofErr w:type="spellEnd"/>
            <w:r w:rsidRPr="00C636BC">
              <w:rPr>
                <w:rFonts w:eastAsia="Calibri"/>
              </w:rPr>
              <w:t xml:space="preserve"> </w:t>
            </w:r>
            <w:proofErr w:type="spellStart"/>
            <w:r w:rsidRPr="00C636BC">
              <w:rPr>
                <w:rFonts w:eastAsia="Calibri"/>
              </w:rPr>
              <w:t>консультаційних</w:t>
            </w:r>
            <w:proofErr w:type="spellEnd"/>
            <w:r w:rsidRPr="00C636BC">
              <w:rPr>
                <w:rFonts w:eastAsia="Calibri"/>
              </w:rPr>
              <w:t xml:space="preserve"> </w:t>
            </w:r>
            <w:proofErr w:type="spellStart"/>
            <w:r w:rsidRPr="00C636BC">
              <w:rPr>
                <w:rFonts w:eastAsia="Calibri"/>
              </w:rPr>
              <w:t>послуг</w:t>
            </w:r>
            <w:proofErr w:type="spellEnd"/>
          </w:p>
          <w:p w:rsidR="00C636BC" w:rsidRPr="00C636BC" w:rsidRDefault="00C636BC" w:rsidP="00C636BC">
            <w:pPr>
              <w:pStyle w:val="11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proofErr w:type="spellStart"/>
            <w:r w:rsidRPr="00C636BC">
              <w:rPr>
                <w:rFonts w:ascii="Times New Roman" w:eastAsia="Calibri" w:hAnsi="Times New Roman"/>
              </w:rPr>
              <w:t>Просування</w:t>
            </w:r>
            <w:proofErr w:type="spellEnd"/>
            <w:r w:rsidRPr="00C636BC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C636BC">
              <w:rPr>
                <w:rFonts w:ascii="Times New Roman" w:eastAsia="Calibri" w:hAnsi="Times New Roman"/>
              </w:rPr>
              <w:t>консультаційних</w:t>
            </w:r>
            <w:proofErr w:type="spellEnd"/>
            <w:r w:rsidRPr="00C636BC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C636BC">
              <w:rPr>
                <w:rFonts w:ascii="Times New Roman" w:eastAsia="Calibri" w:hAnsi="Times New Roman"/>
              </w:rPr>
              <w:t>послуг</w:t>
            </w:r>
            <w:proofErr w:type="spellEnd"/>
            <w:r w:rsidRPr="00C636BC">
              <w:rPr>
                <w:rFonts w:ascii="Times New Roman" w:eastAsia="Calibri" w:hAnsi="Times New Roman"/>
              </w:rPr>
              <w:t xml:space="preserve"> до </w:t>
            </w:r>
            <w:proofErr w:type="spellStart"/>
            <w:r w:rsidRPr="00C636BC">
              <w:rPr>
                <w:rFonts w:ascii="Times New Roman" w:eastAsia="Calibri" w:hAnsi="Times New Roman"/>
              </w:rPr>
              <w:t>споживачів</w:t>
            </w:r>
            <w:proofErr w:type="spellEnd"/>
            <w:r w:rsidRPr="00C636BC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C636BC">
              <w:rPr>
                <w:rFonts w:ascii="Times New Roman" w:eastAsia="Calibri" w:hAnsi="Times New Roman"/>
              </w:rPr>
              <w:t>Принципи</w:t>
            </w:r>
            <w:proofErr w:type="spellEnd"/>
            <w:r w:rsidRPr="00C636BC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C636BC">
              <w:rPr>
                <w:rFonts w:ascii="Times New Roman" w:eastAsia="Calibri" w:hAnsi="Times New Roman"/>
              </w:rPr>
              <w:t>і</w:t>
            </w:r>
            <w:proofErr w:type="spellEnd"/>
            <w:r w:rsidRPr="00C636BC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C636BC">
              <w:rPr>
                <w:rFonts w:ascii="Times New Roman" w:eastAsia="Calibri" w:hAnsi="Times New Roman"/>
              </w:rPr>
              <w:t>методи</w:t>
            </w:r>
            <w:proofErr w:type="spellEnd"/>
            <w:r w:rsidRPr="00C636BC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C636BC">
              <w:rPr>
                <w:rFonts w:ascii="Times New Roman" w:eastAsia="Calibri" w:hAnsi="Times New Roman"/>
              </w:rPr>
              <w:t>надання</w:t>
            </w:r>
            <w:proofErr w:type="spellEnd"/>
            <w:r w:rsidRPr="00C636BC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C636BC">
              <w:rPr>
                <w:rFonts w:ascii="Times New Roman" w:eastAsia="Calibri" w:hAnsi="Times New Roman"/>
              </w:rPr>
              <w:t>консалтингових</w:t>
            </w:r>
            <w:proofErr w:type="spellEnd"/>
            <w:r w:rsidRPr="00C636BC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C636BC">
              <w:rPr>
                <w:rFonts w:ascii="Times New Roman" w:eastAsia="Calibri" w:hAnsi="Times New Roman"/>
              </w:rPr>
              <w:t>послуг</w:t>
            </w:r>
            <w:proofErr w:type="spellEnd"/>
          </w:p>
          <w:p w:rsidR="001275A3" w:rsidRPr="00C636BC" w:rsidRDefault="00C636BC" w:rsidP="00C636BC">
            <w:pPr>
              <w:tabs>
                <w:tab w:val="left" w:pos="452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636BC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Методичний</w:t>
            </w:r>
            <w:proofErr w:type="spellEnd"/>
            <w:r w:rsidRPr="00C636BC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636BC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інструментарій</w:t>
            </w:r>
            <w:proofErr w:type="spellEnd"/>
            <w:r w:rsidRPr="00C636BC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консультанта</w:t>
            </w:r>
          </w:p>
        </w:tc>
      </w:tr>
    </w:tbl>
    <w:p w:rsidR="001275A3" w:rsidRPr="00C636BC" w:rsidRDefault="001275A3" w:rsidP="00C636B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275A3" w:rsidRDefault="001275A3">
      <w:pPr>
        <w:spacing w:line="240" w:lineRule="auto"/>
      </w:pPr>
    </w:p>
    <w:sectPr w:rsidR="001275A3" w:rsidSect="00626F9E">
      <w:pgSz w:w="11909" w:h="16834"/>
      <w:pgMar w:top="1133" w:right="1133" w:bottom="1133" w:left="1133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1048" w:rsidRDefault="008B1048">
      <w:pPr>
        <w:spacing w:line="240" w:lineRule="auto"/>
      </w:pPr>
      <w:r>
        <w:separator/>
      </w:r>
    </w:p>
  </w:endnote>
  <w:endnote w:type="continuationSeparator" w:id="0">
    <w:p w:rsidR="008B1048" w:rsidRDefault="008B104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7D528DE9-9D95-45C1-9D82-3DC3482B1600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8D3E4B79-95EC-43D0-91CB-B7200FDC4BDC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1048" w:rsidRDefault="008B1048">
      <w:r>
        <w:separator/>
      </w:r>
    </w:p>
  </w:footnote>
  <w:footnote w:type="continuationSeparator" w:id="0">
    <w:p w:rsidR="008B1048" w:rsidRDefault="008B104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846AE6"/>
    <w:multiLevelType w:val="multilevel"/>
    <w:tmpl w:val="73846AE6"/>
    <w:lvl w:ilvl="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8634C33"/>
    <w:multiLevelType w:val="hybridMultilevel"/>
    <w:tmpl w:val="EFD09058"/>
    <w:lvl w:ilvl="0" w:tplc="097AD2B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710956"/>
    <w:multiLevelType w:val="hybridMultilevel"/>
    <w:tmpl w:val="55FACF98"/>
    <w:lvl w:ilvl="0" w:tplc="097AD2B8">
      <w:numFmt w:val="bullet"/>
      <w:lvlText w:val="–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6087"/>
    <w:rsid w:val="000461DB"/>
    <w:rsid w:val="000B2073"/>
    <w:rsid w:val="000D19AF"/>
    <w:rsid w:val="001275A3"/>
    <w:rsid w:val="00192C44"/>
    <w:rsid w:val="001A6652"/>
    <w:rsid w:val="001B23C6"/>
    <w:rsid w:val="001D1330"/>
    <w:rsid w:val="00210A31"/>
    <w:rsid w:val="003C2F14"/>
    <w:rsid w:val="00432D38"/>
    <w:rsid w:val="006067A9"/>
    <w:rsid w:val="00626F9E"/>
    <w:rsid w:val="00677973"/>
    <w:rsid w:val="00696D44"/>
    <w:rsid w:val="008A2E71"/>
    <w:rsid w:val="008B1048"/>
    <w:rsid w:val="009F3630"/>
    <w:rsid w:val="009F62A8"/>
    <w:rsid w:val="00A06087"/>
    <w:rsid w:val="00AB247F"/>
    <w:rsid w:val="00BF1848"/>
    <w:rsid w:val="00C636BC"/>
    <w:rsid w:val="00D87339"/>
    <w:rsid w:val="00E06CED"/>
    <w:rsid w:val="00E07212"/>
    <w:rsid w:val="00E77037"/>
    <w:rsid w:val="00EA4F9C"/>
    <w:rsid w:val="00EB787B"/>
    <w:rsid w:val="00ED62A5"/>
    <w:rsid w:val="00EE5A55"/>
    <w:rsid w:val="00F01DA3"/>
    <w:rsid w:val="00F76EFB"/>
    <w:rsid w:val="036300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qFormat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39"/>
    <w:lsdException w:name="Placeholder Text" w:unhideWhenUsed="0"/>
    <w:lsdException w:name="No Spacing" w:semiHidden="0" w:unhideWhenUsed="0"/>
    <w:lsdException w:name="Light Shading" w:semiHidden="0" w:uiPriority="60" w:unhideWhenUsed="0" w:qFormat="1"/>
    <w:lsdException w:name="Light List" w:semiHidden="0" w:uiPriority="61" w:unhideWhenUsed="0" w:qFormat="1"/>
    <w:lsdException w:name="Light Grid" w:semiHidden="0" w:uiPriority="62" w:unhideWhenUsed="0" w:qFormat="1"/>
    <w:lsdException w:name="Medium Shading 1" w:semiHidden="0" w:uiPriority="63" w:unhideWhenUsed="0" w:qFormat="1"/>
    <w:lsdException w:name="Medium Shading 2" w:semiHidden="0" w:uiPriority="64" w:unhideWhenUsed="0" w:qFormat="1"/>
    <w:lsdException w:name="Medium List 1" w:semiHidden="0" w:uiPriority="65" w:unhideWhenUsed="0" w:qFormat="1"/>
    <w:lsdException w:name="Medium List 2" w:semiHidden="0" w:uiPriority="66" w:unhideWhenUsed="0" w:qFormat="1"/>
    <w:lsdException w:name="Medium Grid 1" w:semiHidden="0" w:uiPriority="67" w:unhideWhenUsed="0" w:qFormat="1"/>
    <w:lsdException w:name="Medium Grid 2" w:semiHidden="0" w:uiPriority="68" w:unhideWhenUsed="0" w:qFormat="1"/>
    <w:lsdException w:name="Medium Grid 3" w:semiHidden="0" w:uiPriority="69" w:unhideWhenUsed="0" w:qFormat="1"/>
    <w:lsdException w:name="Dark List" w:semiHidden="0" w:uiPriority="70" w:unhideWhenUsed="0" w:qFormat="1"/>
    <w:lsdException w:name="Colorful Shading" w:semiHidden="0" w:uiPriority="71" w:unhideWhenUsed="0" w:qFormat="1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 w:qFormat="1"/>
    <w:lsdException w:name="Light Grid Accent 1" w:semiHidden="0" w:uiPriority="62" w:unhideWhenUsed="0" w:qFormat="1"/>
    <w:lsdException w:name="Medium Shading 1 Accent 1" w:semiHidden="0" w:uiPriority="63" w:unhideWhenUsed="0" w:qFormat="1"/>
    <w:lsdException w:name="Medium Shading 2 Accent 1" w:semiHidden="0" w:uiPriority="64" w:unhideWhenUsed="0" w:qFormat="1"/>
    <w:lsdException w:name="Medium List 1 Accent 1" w:semiHidden="0" w:uiPriority="65" w:unhideWhenUsed="0" w:qFormat="1"/>
    <w:lsdException w:name="Revision" w:unhideWhenUsed="0"/>
    <w:lsdException w:name="List Paragraph" w:semiHidden="0" w:uiPriority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 w:qFormat="1"/>
    <w:lsdException w:name="Medium Grid 1 Accent 1" w:semiHidden="0" w:uiPriority="67" w:unhideWhenUsed="0" w:qFormat="1"/>
    <w:lsdException w:name="Medium Grid 2 Accent 1" w:semiHidden="0" w:uiPriority="68" w:unhideWhenUsed="0" w:qFormat="1"/>
    <w:lsdException w:name="Medium Grid 3 Accent 1" w:semiHidden="0" w:uiPriority="69" w:unhideWhenUsed="0" w:qFormat="1"/>
    <w:lsdException w:name="Dark List Accent 1" w:semiHidden="0" w:uiPriority="70" w:unhideWhenUsed="0" w:qFormat="1"/>
    <w:lsdException w:name="Colorful Shading Accent 1" w:semiHidden="0" w:uiPriority="71" w:unhideWhenUsed="0" w:qFormat="1"/>
    <w:lsdException w:name="Colorful List Accent 1" w:semiHidden="0" w:uiPriority="72" w:unhideWhenUsed="0" w:qFormat="1"/>
    <w:lsdException w:name="Colorful Grid Accent 1" w:semiHidden="0" w:uiPriority="73" w:unhideWhenUsed="0" w:qFormat="1"/>
    <w:lsdException w:name="Light Shading Accent 2" w:semiHidden="0" w:uiPriority="60" w:unhideWhenUsed="0" w:qFormat="1"/>
    <w:lsdException w:name="Light List Accent 2" w:semiHidden="0" w:uiPriority="61" w:unhideWhenUsed="0" w:qFormat="1"/>
    <w:lsdException w:name="Light Grid Accent 2" w:semiHidden="0" w:uiPriority="62" w:unhideWhenUsed="0" w:qFormat="1"/>
    <w:lsdException w:name="Medium Shading 1 Accent 2" w:semiHidden="0" w:uiPriority="63" w:unhideWhenUsed="0" w:qFormat="1"/>
    <w:lsdException w:name="Medium Shading 2 Accent 2" w:semiHidden="0" w:uiPriority="64" w:unhideWhenUsed="0" w:qFormat="1"/>
    <w:lsdException w:name="Medium List 1 Accent 2" w:semiHidden="0" w:uiPriority="65" w:unhideWhenUsed="0" w:qFormat="1"/>
    <w:lsdException w:name="Medium List 2 Accent 2" w:semiHidden="0" w:uiPriority="66" w:unhideWhenUsed="0" w:qFormat="1"/>
    <w:lsdException w:name="Medium Grid 1 Accent 2" w:semiHidden="0" w:uiPriority="67" w:unhideWhenUsed="0" w:qFormat="1"/>
    <w:lsdException w:name="Medium Grid 2 Accent 2" w:semiHidden="0" w:uiPriority="68" w:unhideWhenUsed="0" w:qFormat="1"/>
    <w:lsdException w:name="Medium Grid 3 Accent 2" w:semiHidden="0" w:uiPriority="69" w:unhideWhenUsed="0" w:qFormat="1"/>
    <w:lsdException w:name="Dark List Accent 2" w:semiHidden="0" w:uiPriority="70" w:unhideWhenUsed="0"/>
    <w:lsdException w:name="Colorful Shading Accent 2" w:semiHidden="0" w:uiPriority="71" w:unhideWhenUsed="0" w:qFormat="1"/>
    <w:lsdException w:name="Colorful List Accent 2" w:semiHidden="0" w:uiPriority="72" w:unhideWhenUsed="0" w:qFormat="1"/>
    <w:lsdException w:name="Colorful Grid Accent 2" w:semiHidden="0" w:uiPriority="73" w:unhideWhenUsed="0" w:qFormat="1"/>
    <w:lsdException w:name="Light Shading Accent 3" w:semiHidden="0" w:uiPriority="60" w:unhideWhenUsed="0" w:qFormat="1"/>
    <w:lsdException w:name="Light List Accent 3" w:semiHidden="0" w:uiPriority="61" w:unhideWhenUsed="0" w:qFormat="1"/>
    <w:lsdException w:name="Light Grid Accent 3" w:semiHidden="0" w:uiPriority="62" w:unhideWhenUsed="0" w:qFormat="1"/>
    <w:lsdException w:name="Medium Shading 1 Accent 3" w:semiHidden="0" w:uiPriority="63" w:unhideWhenUsed="0" w:qFormat="1"/>
    <w:lsdException w:name="Medium Shading 2 Accent 3" w:semiHidden="0" w:uiPriority="64" w:unhideWhenUsed="0" w:qFormat="1"/>
    <w:lsdException w:name="Medium List 1 Accent 3" w:semiHidden="0" w:uiPriority="65" w:unhideWhenUsed="0" w:qFormat="1"/>
    <w:lsdException w:name="Medium List 2 Accent 3" w:semiHidden="0" w:uiPriority="66" w:unhideWhenUsed="0" w:qFormat="1"/>
    <w:lsdException w:name="Medium Grid 1 Accent 3" w:semiHidden="0" w:uiPriority="67" w:unhideWhenUsed="0" w:qFormat="1"/>
    <w:lsdException w:name="Medium Grid 2 Accent 3" w:semiHidden="0" w:uiPriority="68" w:unhideWhenUsed="0" w:qFormat="1"/>
    <w:lsdException w:name="Medium Grid 3 Accent 3" w:semiHidden="0" w:uiPriority="69" w:unhideWhenUsed="0" w:qFormat="1"/>
    <w:lsdException w:name="Dark List Accent 3" w:semiHidden="0" w:uiPriority="70" w:unhideWhenUsed="0"/>
    <w:lsdException w:name="Colorful Shading Accent 3" w:semiHidden="0" w:uiPriority="71" w:unhideWhenUsed="0" w:qFormat="1"/>
    <w:lsdException w:name="Colorful List Accent 3" w:semiHidden="0" w:uiPriority="72" w:unhideWhenUsed="0" w:qFormat="1"/>
    <w:lsdException w:name="Colorful Grid Accent 3" w:semiHidden="0" w:uiPriority="73" w:unhideWhenUsed="0" w:qFormat="1"/>
    <w:lsdException w:name="Light Shading Accent 4" w:semiHidden="0" w:uiPriority="60" w:unhideWhenUsed="0" w:qFormat="1"/>
    <w:lsdException w:name="Light List Accent 4" w:semiHidden="0" w:uiPriority="61" w:unhideWhenUsed="0" w:qFormat="1"/>
    <w:lsdException w:name="Light Grid Accent 4" w:semiHidden="0" w:uiPriority="62" w:unhideWhenUsed="0" w:qFormat="1"/>
    <w:lsdException w:name="Medium Shading 1 Accent 4" w:semiHidden="0" w:uiPriority="63" w:unhideWhenUsed="0" w:qFormat="1"/>
    <w:lsdException w:name="Medium Shading 2 Accent 4" w:semiHidden="0" w:uiPriority="64" w:unhideWhenUsed="0" w:qFormat="1"/>
    <w:lsdException w:name="Medium List 1 Accent 4" w:semiHidden="0" w:uiPriority="65" w:unhideWhenUsed="0" w:qFormat="1"/>
    <w:lsdException w:name="Medium List 2 Accent 4" w:semiHidden="0" w:uiPriority="66" w:unhideWhenUsed="0" w:qFormat="1"/>
    <w:lsdException w:name="Medium Grid 1 Accent 4" w:semiHidden="0" w:uiPriority="67" w:unhideWhenUsed="0" w:qFormat="1"/>
    <w:lsdException w:name="Medium Grid 2 Accent 4" w:semiHidden="0" w:uiPriority="68" w:unhideWhenUsed="0" w:qFormat="1"/>
    <w:lsdException w:name="Medium Grid 3 Accent 4" w:semiHidden="0" w:uiPriority="69" w:unhideWhenUsed="0" w:qFormat="1"/>
    <w:lsdException w:name="Dark List Accent 4" w:semiHidden="0" w:uiPriority="70" w:unhideWhenUsed="0" w:qFormat="1"/>
    <w:lsdException w:name="Colorful Shading Accent 4" w:semiHidden="0" w:uiPriority="71" w:unhideWhenUsed="0" w:qFormat="1"/>
    <w:lsdException w:name="Colorful List Accent 4" w:semiHidden="0" w:uiPriority="72" w:unhideWhenUsed="0" w:qFormat="1"/>
    <w:lsdException w:name="Colorful Grid Accent 4" w:semiHidden="0" w:uiPriority="73" w:unhideWhenUsed="0" w:qFormat="1"/>
    <w:lsdException w:name="Light Shading Accent 5" w:semiHidden="0" w:uiPriority="60" w:unhideWhenUsed="0" w:qFormat="1"/>
    <w:lsdException w:name="Light List Accent 5" w:semiHidden="0" w:uiPriority="61" w:unhideWhenUsed="0" w:qFormat="1"/>
    <w:lsdException w:name="Light Grid Accent 5" w:semiHidden="0" w:uiPriority="62" w:unhideWhenUsed="0" w:qFormat="1"/>
    <w:lsdException w:name="Medium Shading 1 Accent 5" w:semiHidden="0" w:uiPriority="63" w:unhideWhenUsed="0" w:qFormat="1"/>
    <w:lsdException w:name="Medium Shading 2 Accent 5" w:semiHidden="0" w:uiPriority="64" w:unhideWhenUsed="0" w:qFormat="1"/>
    <w:lsdException w:name="Medium List 1 Accent 5" w:semiHidden="0" w:uiPriority="65" w:unhideWhenUsed="0" w:qFormat="1"/>
    <w:lsdException w:name="Medium List 2 Accent 5" w:semiHidden="0" w:uiPriority="66" w:unhideWhenUsed="0" w:qFormat="1"/>
    <w:lsdException w:name="Medium Grid 1 Accent 5" w:semiHidden="0" w:uiPriority="67" w:unhideWhenUsed="0" w:qFormat="1"/>
    <w:lsdException w:name="Medium Grid 2 Accent 5" w:semiHidden="0" w:uiPriority="68" w:unhideWhenUsed="0" w:qFormat="1"/>
    <w:lsdException w:name="Medium Grid 3 Accent 5" w:semiHidden="0" w:uiPriority="69" w:unhideWhenUsed="0" w:qFormat="1"/>
    <w:lsdException w:name="Dark List Accent 5" w:semiHidden="0" w:uiPriority="70" w:unhideWhenUsed="0"/>
    <w:lsdException w:name="Colorful Shading Accent 5" w:semiHidden="0" w:uiPriority="71" w:unhideWhenUsed="0" w:qFormat="1"/>
    <w:lsdException w:name="Colorful List Accent 5" w:semiHidden="0" w:uiPriority="72" w:unhideWhenUsed="0" w:qFormat="1"/>
    <w:lsdException w:name="Colorful Grid Accent 5" w:semiHidden="0" w:uiPriority="73" w:unhideWhenUsed="0" w:qFormat="1"/>
    <w:lsdException w:name="Light Shading Accent 6" w:semiHidden="0" w:uiPriority="60" w:unhideWhenUsed="0" w:qFormat="1"/>
    <w:lsdException w:name="Light List Accent 6" w:semiHidden="0" w:uiPriority="61" w:unhideWhenUsed="0" w:qFormat="1"/>
    <w:lsdException w:name="Light Grid Accent 6" w:semiHidden="0" w:uiPriority="62" w:unhideWhenUsed="0" w:qFormat="1"/>
    <w:lsdException w:name="Medium Shading 1 Accent 6" w:semiHidden="0" w:uiPriority="63" w:unhideWhenUsed="0" w:qFormat="1"/>
    <w:lsdException w:name="Medium Shading 2 Accent 6" w:semiHidden="0" w:uiPriority="64" w:unhideWhenUsed="0" w:qFormat="1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 w:qFormat="1"/>
    <w:lsdException w:name="Colorful Shading Accent 6" w:semiHidden="0" w:uiPriority="71" w:unhideWhenUsed="0" w:qFormat="1"/>
    <w:lsdException w:name="Colorful List Accent 6" w:semiHidden="0" w:uiPriority="72" w:unhideWhenUsed="0" w:qFormat="1"/>
    <w:lsdException w:name="Colorful Grid Accent 6" w:semiHidden="0" w:uiPriority="73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F9E"/>
    <w:pPr>
      <w:spacing w:line="276" w:lineRule="auto"/>
    </w:pPr>
    <w:rPr>
      <w:sz w:val="22"/>
      <w:szCs w:val="22"/>
      <w:lang w:val="uk-UA" w:eastAsia="uk-UA"/>
    </w:rPr>
  </w:style>
  <w:style w:type="paragraph" w:styleId="1">
    <w:name w:val="heading 1"/>
    <w:basedOn w:val="a"/>
    <w:next w:val="a"/>
    <w:uiPriority w:val="9"/>
    <w:qFormat/>
    <w:rsid w:val="00626F9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626F9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626F9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626F9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626F9E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rsid w:val="00626F9E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qFormat/>
    <w:rsid w:val="00626F9E"/>
    <w:pPr>
      <w:spacing w:after="120"/>
    </w:pPr>
  </w:style>
  <w:style w:type="paragraph" w:styleId="a5">
    <w:name w:val="Body Text Indent"/>
    <w:basedOn w:val="a"/>
    <w:link w:val="a6"/>
    <w:qFormat/>
    <w:rsid w:val="00626F9E"/>
    <w:pPr>
      <w:spacing w:line="240" w:lineRule="auto"/>
      <w:ind w:firstLine="851"/>
      <w:jc w:val="center"/>
    </w:pPr>
    <w:rPr>
      <w:rFonts w:eastAsia="Times New Roman" w:cs="Times New Roman"/>
      <w:b/>
      <w:bCs/>
      <w:i/>
      <w:iCs/>
      <w:sz w:val="20"/>
      <w:szCs w:val="24"/>
      <w:lang w:eastAsia="ru-RU"/>
    </w:rPr>
  </w:style>
  <w:style w:type="character" w:styleId="a7">
    <w:name w:val="Hyperlink"/>
    <w:basedOn w:val="a0"/>
    <w:uiPriority w:val="99"/>
    <w:unhideWhenUsed/>
    <w:qFormat/>
    <w:rsid w:val="00626F9E"/>
    <w:rPr>
      <w:color w:val="0000FF" w:themeColor="hyperlink"/>
      <w:u w:val="single"/>
    </w:rPr>
  </w:style>
  <w:style w:type="paragraph" w:styleId="a8">
    <w:name w:val="Subtitle"/>
    <w:basedOn w:val="a"/>
    <w:next w:val="a"/>
    <w:uiPriority w:val="11"/>
    <w:qFormat/>
    <w:rsid w:val="00626F9E"/>
    <w:pPr>
      <w:keepNext/>
      <w:keepLines/>
      <w:spacing w:after="320"/>
    </w:pPr>
    <w:rPr>
      <w:color w:val="666666"/>
      <w:sz w:val="30"/>
      <w:szCs w:val="30"/>
    </w:rPr>
  </w:style>
  <w:style w:type="paragraph" w:styleId="a9">
    <w:name w:val="Title"/>
    <w:basedOn w:val="a"/>
    <w:next w:val="a"/>
    <w:uiPriority w:val="10"/>
    <w:qFormat/>
    <w:rsid w:val="00626F9E"/>
    <w:pPr>
      <w:keepNext/>
      <w:keepLines/>
      <w:spacing w:after="60"/>
    </w:pPr>
    <w:rPr>
      <w:sz w:val="52"/>
      <w:szCs w:val="52"/>
    </w:rPr>
  </w:style>
  <w:style w:type="table" w:customStyle="1" w:styleId="TableNormal">
    <w:name w:val="TableNormal"/>
    <w:qFormat/>
    <w:rsid w:val="00626F9E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1"/>
    <w:qFormat/>
    <w:rsid w:val="00626F9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">
    <w:name w:val="1"/>
    <w:basedOn w:val="TableNormal1"/>
    <w:qFormat/>
    <w:rsid w:val="00626F9E"/>
    <w:tblPr>
      <w:tblCellMar>
        <w:top w:w="0" w:type="dxa"/>
        <w:left w:w="115" w:type="dxa"/>
        <w:bottom w:w="0" w:type="dxa"/>
        <w:right w:w="115" w:type="dxa"/>
      </w:tblCellMar>
    </w:tblPr>
  </w:style>
  <w:style w:type="paragraph" w:styleId="aa">
    <w:name w:val="List Paragraph"/>
    <w:qFormat/>
    <w:rsid w:val="00626F9E"/>
    <w:pPr>
      <w:spacing w:line="276" w:lineRule="auto"/>
      <w:ind w:left="720"/>
      <w:contextualSpacing/>
    </w:pPr>
    <w:rPr>
      <w:sz w:val="22"/>
      <w:szCs w:val="22"/>
      <w:lang w:val="uk-UA" w:eastAsia="uk-UA"/>
    </w:rPr>
  </w:style>
  <w:style w:type="table" w:customStyle="1" w:styleId="Style16">
    <w:name w:val="_Style 16"/>
    <w:basedOn w:val="TableNormal1"/>
    <w:qFormat/>
    <w:rsid w:val="00626F9E"/>
    <w:tblPr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qFormat/>
    <w:rsid w:val="00626F9E"/>
    <w:rPr>
      <w:color w:val="605E5C"/>
      <w:shd w:val="clear" w:color="auto" w:fill="E1DFDD"/>
    </w:rPr>
  </w:style>
  <w:style w:type="character" w:customStyle="1" w:styleId="a6">
    <w:name w:val="Основной текст с отступом Знак"/>
    <w:basedOn w:val="a0"/>
    <w:link w:val="a5"/>
    <w:qFormat/>
    <w:rsid w:val="00626F9E"/>
    <w:rPr>
      <w:rFonts w:eastAsia="Times New Roman" w:cs="Times New Roman"/>
      <w:b/>
      <w:bCs/>
      <w:i/>
      <w:iCs/>
      <w:sz w:val="20"/>
      <w:szCs w:val="24"/>
      <w:lang w:val="uk-UA" w:eastAsia="ru-RU"/>
    </w:rPr>
  </w:style>
  <w:style w:type="character" w:customStyle="1" w:styleId="a4">
    <w:name w:val="Основной текст Знак"/>
    <w:basedOn w:val="a0"/>
    <w:link w:val="a3"/>
    <w:uiPriority w:val="99"/>
    <w:qFormat/>
    <w:rsid w:val="00626F9E"/>
  </w:style>
  <w:style w:type="paragraph" w:customStyle="1" w:styleId="Default">
    <w:name w:val="Default"/>
    <w:qFormat/>
    <w:rsid w:val="00626F9E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uk-UA" w:eastAsia="uk-UA"/>
    </w:rPr>
  </w:style>
  <w:style w:type="paragraph" w:customStyle="1" w:styleId="11">
    <w:name w:val="Обычный1"/>
    <w:rsid w:val="00C636BC"/>
    <w:pPr>
      <w:spacing w:before="100" w:beforeAutospacing="1" w:after="100" w:afterAutospacing="1" w:line="256" w:lineRule="auto"/>
    </w:pPr>
    <w:rPr>
      <w:rFonts w:ascii="Calibri" w:eastAsia="Times New Roman" w:hAnsi="Calibri" w:cs="Times New Roman"/>
      <w:sz w:val="24"/>
      <w:szCs w:val="24"/>
    </w:rPr>
  </w:style>
  <w:style w:type="paragraph" w:customStyle="1" w:styleId="21">
    <w:name w:val="Основной текст с отступом 21"/>
    <w:basedOn w:val="a"/>
    <w:rsid w:val="00C636BC"/>
    <w:pPr>
      <w:overflowPunct w:val="0"/>
      <w:autoSpaceDE w:val="0"/>
      <w:autoSpaceDN w:val="0"/>
      <w:adjustRightInd w:val="0"/>
      <w:spacing w:before="100" w:beforeAutospacing="1" w:after="100" w:afterAutospacing="1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2">
    <w:name w:val="Основной текст с отступом1"/>
    <w:basedOn w:val="a"/>
    <w:semiHidden/>
    <w:rsid w:val="00E77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5">
    <w:name w:val="15"/>
    <w:basedOn w:val="a0"/>
    <w:rsid w:val="00E77037"/>
    <w:rPr>
      <w:rFonts w:ascii="SimSun" w:eastAsia="SimSun" w:hAnsi="SimSun" w:hint="eastAsia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9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4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drive.google.com/drive/u/1/folders/15d74HbJG84diRCqKGtVcpA5lyktHQql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n.nung.edu.ua/course/view.php?id=3952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eGdyDi4ahqEWJhd5HCA1F9jPNg==">CgMxLjA4AHIhMXVsd1VOZF9RRWltNzhaa29DbndSaG1yX1RBSlRRWFpN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Syan4os@gmail.com</dc:creator>
  <cp:lastModifiedBy>User</cp:lastModifiedBy>
  <cp:revision>2</cp:revision>
  <dcterms:created xsi:type="dcterms:W3CDTF">2026-08-27T04:12:00Z</dcterms:created>
  <dcterms:modified xsi:type="dcterms:W3CDTF">2026-08-27T04:12:00Z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74d92f8d-4b63-4a78-a24c-ee1bc594cffb</vt:lpwstr>
  </property>
  <property fmtid="{D5CDD505-2E9C-101B-9397-08002B2CF9AE}" pid="3" name="KSOProductBuildVer">
    <vt:lpwstr>1033-12.1.0.28032</vt:lpwstr>
  </property>
  <property fmtid="{D5CDD505-2E9C-101B-9397-08002B2CF9AE}" pid="4" name="ICV">
    <vt:lpwstr>5A092E8ABF874C7FBF50ECA5BD21EE89_13</vt:lpwstr>
  </property>
</Properties>
</file>