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A6CA7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8"/>
          <w:szCs w:val="1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3854BC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d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584EDEA2" w:rsidR="0039377D" w:rsidRPr="00493C12" w:rsidRDefault="005A6CA7" w:rsidP="002F49E1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Комп’ютерне обладнання (ноутбуки) для реалізації проекту HUSKROUA/23/S/2.2/007 «Повторне відкриття наших спільних культурних коренів і оцифровування їх для майбутніх поколінь – Root4Dig»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за закупівельним кодом ДК 021:2015-</w:t>
            </w:r>
            <w:r w:rsidRPr="005A6CA7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30210000-4 Машини для обробки даних (Апаратна частина)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4054"/>
        <w:gridCol w:w="1843"/>
        <w:gridCol w:w="1559"/>
        <w:gridCol w:w="1616"/>
      </w:tblGrid>
      <w:tr w:rsidR="005F19BF" w:rsidRPr="00115B5D" w14:paraId="3DF23489" w14:textId="77777777" w:rsidTr="002F49E1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4054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616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C77F25" w:rsidRPr="005F19BF" w14:paraId="2C48FA6E" w14:textId="77777777" w:rsidTr="002F49E1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4054" w:type="dxa"/>
          </w:tcPr>
          <w:p w14:paraId="4ACEEF96" w14:textId="31E0FCFF" w:rsidR="0087291C" w:rsidRPr="005A6CA7" w:rsidRDefault="005A6CA7" w:rsidP="0087291C">
            <w:pPr>
              <w:spacing w:before="40" w:after="40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A6CA7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Ноутбук</w:t>
            </w:r>
          </w:p>
          <w:p w14:paraId="576D751F" w14:textId="29BAB321" w:rsidR="005A6CA7" w:rsidRDefault="005A6CA7" w:rsidP="0087291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(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Laptop</w:t>
            </w:r>
            <w:proofErr w:type="spellEnd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Acer</w:t>
            </w:r>
            <w:proofErr w:type="spellEnd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Nitro</w:t>
            </w:r>
            <w:proofErr w:type="spellEnd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5 AN517-54-72WJ (NH.QF8EU.00S)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Shale</w:t>
            </w:r>
            <w:proofErr w:type="spellEnd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Black</w:t>
            </w:r>
            <w:proofErr w:type="spellEnd"/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або аналог)</w:t>
            </w:r>
          </w:p>
          <w:p w14:paraId="6504053A" w14:textId="77777777" w:rsidR="0087291C" w:rsidRPr="0087291C" w:rsidRDefault="0087291C" w:rsidP="0087291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7291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Технічні характеристики:</w:t>
            </w:r>
          </w:p>
          <w:p w14:paraId="7B33B83B" w14:textId="1178681E" w:rsidR="002F49E1" w:rsidRPr="005A6CA7" w:rsidRDefault="005A6CA7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>екран</w:t>
            </w:r>
            <w:r w:rsidR="002F49E1"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 xml:space="preserve">не гірше </w:t>
            </w:r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17.3” IPS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Full</w:t>
            </w:r>
            <w:proofErr w:type="spellEnd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HD 144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Hz</w:t>
            </w:r>
            <w:proofErr w:type="spellEnd"/>
            <w:r w:rsidR="002F49E1"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;</w:t>
            </w:r>
          </w:p>
          <w:p w14:paraId="0A2FBB07" w14:textId="49205632" w:rsidR="002F49E1" w:rsidRPr="002F49E1" w:rsidRDefault="005A6CA7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>процесор</w:t>
            </w:r>
            <w:r w:rsidR="002F49E1" w:rsidRPr="002F49E1">
              <w:rPr>
                <w:rFonts w:ascii="Open Sans" w:hAnsi="Open Sans" w:cs="Open Sans"/>
                <w:bCs/>
                <w:sz w:val="20"/>
                <w:szCs w:val="20"/>
              </w:rPr>
              <w:t xml:space="preserve"> – </w:t>
            </w:r>
            <w:r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 xml:space="preserve">не гірше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Intel</w:t>
            </w:r>
            <w:proofErr w:type="spellEnd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Core</w:t>
            </w:r>
            <w:proofErr w:type="spellEnd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i7-11600H</w:t>
            </w:r>
            <w:r w:rsidR="002F49E1" w:rsidRPr="002F49E1">
              <w:rPr>
                <w:rFonts w:ascii="Open Sans" w:hAnsi="Open Sans" w:cs="Open Sans"/>
                <w:bCs/>
                <w:sz w:val="20"/>
                <w:szCs w:val="20"/>
              </w:rPr>
              <w:t>;</w:t>
            </w:r>
          </w:p>
          <w:p w14:paraId="6426BE4D" w14:textId="26DDF21F" w:rsidR="002F49E1" w:rsidRPr="005A6CA7" w:rsidRDefault="005A6CA7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>оперативна пам’ять</w:t>
            </w:r>
            <w:r w:rsidR="002F49E1"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Open Sans" w:hAnsi="Open Sans" w:cs="Open Sans"/>
                <w:bCs/>
                <w:sz w:val="20"/>
                <w:szCs w:val="20"/>
                <w:lang w:val="uk-UA"/>
              </w:rPr>
              <w:t xml:space="preserve">не гірше </w:t>
            </w:r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RAM 16 GB</w:t>
            </w:r>
            <w:r w:rsidR="002F49E1"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;</w:t>
            </w:r>
          </w:p>
          <w:p w14:paraId="3D5F8A1B" w14:textId="6B5C1FDC" w:rsidR="002F49E1" w:rsidRDefault="005A6CA7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пам'ять</w:t>
            </w:r>
            <w:proofErr w:type="spellEnd"/>
            <w:r w:rsidR="002F49E1"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– </w:t>
            </w:r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гірше</w:t>
            </w:r>
            <w:proofErr w:type="spellEnd"/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</w:t>
            </w:r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SSD 512 GB</w:t>
            </w:r>
            <w:r w:rsidR="002F49E1"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;</w:t>
            </w:r>
          </w:p>
          <w:p w14:paraId="0457D6F8" w14:textId="1B2B6E33" w:rsidR="005A6CA7" w:rsidRPr="005A6CA7" w:rsidRDefault="005A6CA7" w:rsidP="002F49E1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відеокарта</w:t>
            </w:r>
            <w:proofErr w:type="spellEnd"/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– не </w:t>
            </w:r>
            <w:proofErr w:type="spellStart"/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гірше</w:t>
            </w:r>
            <w:proofErr w:type="spellEnd"/>
            <w:r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nVidia</w:t>
            </w:r>
            <w:proofErr w:type="spellEnd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GeForce</w:t>
            </w:r>
            <w:proofErr w:type="spellEnd"/>
            <w:r w:rsidRPr="005A6CA7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RTX 3050, 4 GB</w:t>
            </w:r>
          </w:p>
          <w:p w14:paraId="4E17283A" w14:textId="6EA2363E" w:rsidR="00C77F25" w:rsidRPr="005A6CA7" w:rsidRDefault="002F49E1" w:rsidP="005A6CA7">
            <w:pPr>
              <w:pStyle w:val="aa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spacing w:after="160"/>
              <w:ind w:left="284" w:hanging="142"/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</w:pPr>
            <w:proofErr w:type="spellStart"/>
            <w:r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сумісність</w:t>
            </w:r>
            <w:proofErr w:type="spellEnd"/>
            <w:r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з ОС – </w:t>
            </w: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Windows</w:t>
            </w:r>
            <w:r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, </w:t>
            </w: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Linux</w:t>
            </w:r>
            <w:r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, </w:t>
            </w: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Mac</w:t>
            </w:r>
            <w:r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 xml:space="preserve"> </w:t>
            </w:r>
            <w:r w:rsidRPr="002F49E1">
              <w:rPr>
                <w:rFonts w:ascii="Open Sans" w:hAnsi="Open Sans" w:cs="Open Sans"/>
                <w:bCs/>
                <w:sz w:val="20"/>
                <w:szCs w:val="20"/>
              </w:rPr>
              <w:t>OS</w:t>
            </w:r>
            <w:r w:rsidRPr="005A6CA7">
              <w:rPr>
                <w:rFonts w:ascii="Open Sans" w:hAnsi="Open Sans" w:cs="Open Sans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696F0A24" w14:textId="6B79C393" w:rsidR="00C77F25" w:rsidRPr="005F19BF" w:rsidRDefault="0087291C" w:rsidP="00C77F25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</w:t>
            </w:r>
            <w:r w:rsidR="00C77F2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14:paraId="63E4F572" w14:textId="77777777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1616" w:type="dxa"/>
            <w:vAlign w:val="center"/>
          </w:tcPr>
          <w:p w14:paraId="61A9059B" w14:textId="77777777" w:rsidR="00C77F25" w:rsidRPr="005F19BF" w:rsidRDefault="00C77F25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2F49E1">
        <w:trPr>
          <w:trHeight w:val="20"/>
        </w:trPr>
        <w:tc>
          <w:tcPr>
            <w:tcW w:w="8023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616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 w:rsidP="002F49E1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2BC97" w14:textId="77777777" w:rsidR="003854BC" w:rsidRDefault="003854BC" w:rsidP="0058051B">
      <w:r>
        <w:separator/>
      </w:r>
    </w:p>
  </w:endnote>
  <w:endnote w:type="continuationSeparator" w:id="0">
    <w:p w14:paraId="3813AB81" w14:textId="77777777" w:rsidR="003854BC" w:rsidRDefault="003854BC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DDED3" w14:textId="77777777" w:rsidR="003854BC" w:rsidRDefault="003854BC" w:rsidP="0058051B">
      <w:r>
        <w:separator/>
      </w:r>
    </w:p>
  </w:footnote>
  <w:footnote w:type="continuationSeparator" w:id="0">
    <w:p w14:paraId="31A5BBC7" w14:textId="77777777" w:rsidR="003854BC" w:rsidRDefault="003854BC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9D291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7DDD25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5A6CA7" w:rsidRDefault="0058051B" w:rsidP="008A26C1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BFC"/>
    <w:multiLevelType w:val="hybridMultilevel"/>
    <w:tmpl w:val="0180DA18"/>
    <w:lvl w:ilvl="0" w:tplc="0422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>
    <w:nsid w:val="2F9C38EC"/>
    <w:multiLevelType w:val="hybridMultilevel"/>
    <w:tmpl w:val="F80C666A"/>
    <w:lvl w:ilvl="0" w:tplc="EAA661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3F1606"/>
    <w:multiLevelType w:val="hybridMultilevel"/>
    <w:tmpl w:val="28E65104"/>
    <w:lvl w:ilvl="0" w:tplc="EAA661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C7D0F"/>
    <w:rsid w:val="000E02D5"/>
    <w:rsid w:val="000F38BA"/>
    <w:rsid w:val="00115B5D"/>
    <w:rsid w:val="00143FEE"/>
    <w:rsid w:val="002A1697"/>
    <w:rsid w:val="002B59A9"/>
    <w:rsid w:val="002D1556"/>
    <w:rsid w:val="002F49E1"/>
    <w:rsid w:val="00305483"/>
    <w:rsid w:val="00327503"/>
    <w:rsid w:val="00342932"/>
    <w:rsid w:val="003854BC"/>
    <w:rsid w:val="0038623E"/>
    <w:rsid w:val="0039377D"/>
    <w:rsid w:val="003A1B92"/>
    <w:rsid w:val="003C603E"/>
    <w:rsid w:val="00420659"/>
    <w:rsid w:val="00467A68"/>
    <w:rsid w:val="00493C12"/>
    <w:rsid w:val="004A33CF"/>
    <w:rsid w:val="004F0A23"/>
    <w:rsid w:val="00570B79"/>
    <w:rsid w:val="0058051B"/>
    <w:rsid w:val="0059334B"/>
    <w:rsid w:val="005A6CA7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6405"/>
    <w:rsid w:val="0087291C"/>
    <w:rsid w:val="008A26C1"/>
    <w:rsid w:val="008C5C58"/>
    <w:rsid w:val="008F48C8"/>
    <w:rsid w:val="0092078F"/>
    <w:rsid w:val="00936070"/>
    <w:rsid w:val="00A747FE"/>
    <w:rsid w:val="00AC0AE3"/>
    <w:rsid w:val="00AE6C7A"/>
    <w:rsid w:val="00B1405D"/>
    <w:rsid w:val="00BC46D1"/>
    <w:rsid w:val="00BC4B52"/>
    <w:rsid w:val="00BC6C7B"/>
    <w:rsid w:val="00C2384C"/>
    <w:rsid w:val="00C75A2A"/>
    <w:rsid w:val="00C77F25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65945"/>
    <w:rsid w:val="00FB5B06"/>
    <w:rsid w:val="00FB704F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1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612B0A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ab">
    <w:name w:val="Абзац списку Знак"/>
    <w:link w:val="aa"/>
    <w:uiPriority w:val="1"/>
    <w:locked/>
    <w:rsid w:val="0087291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2026-02-11T09:20:00Z</dcterms:created>
  <dcterms:modified xsi:type="dcterms:W3CDTF">2026-02-11T09:20:00Z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